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3820F" w14:textId="00D6A8C5" w:rsidR="003E3277" w:rsidRDefault="003E3277" w:rsidP="003E3277">
      <w:pPr>
        <w:spacing w:after="0" w:line="240" w:lineRule="auto"/>
        <w:contextualSpacing/>
        <w:jc w:val="center"/>
        <w:rPr>
          <w:rFonts w:cs="Arial"/>
          <w:b/>
          <w:noProof/>
          <w:color w:val="FFFFFF" w:themeColor="background1"/>
          <w:sz w:val="28"/>
          <w:szCs w:val="28"/>
          <w:shd w:val="clear" w:color="auto" w:fill="FFFFFF"/>
        </w:rPr>
      </w:pPr>
    </w:p>
    <w:p w14:paraId="1D263EF5" w14:textId="5D0993BB" w:rsidR="002336AB" w:rsidRDefault="00A427B6" w:rsidP="003E3277">
      <w:pPr>
        <w:spacing w:after="0" w:line="240" w:lineRule="auto"/>
        <w:contextualSpacing/>
        <w:jc w:val="center"/>
        <w:rPr>
          <w:rFonts w:cs="Arial"/>
          <w:b/>
          <w:noProof/>
          <w:color w:val="FFFFFF" w:themeColor="background1"/>
          <w:sz w:val="28"/>
          <w:szCs w:val="28"/>
          <w:shd w:val="clear" w:color="auto" w:fill="FFFFFF"/>
        </w:rPr>
      </w:pPr>
      <w:r>
        <w:rPr>
          <w:noProof/>
        </w:rPr>
        <mc:AlternateContent>
          <mc:Choice Requires="wps">
            <w:drawing>
              <wp:anchor distT="0" distB="0" distL="114300" distR="114300" simplePos="0" relativeHeight="251658241" behindDoc="0" locked="0" layoutInCell="1" allowOverlap="1" wp14:anchorId="17959A66" wp14:editId="5CA4C025">
                <wp:simplePos x="0" y="0"/>
                <wp:positionH relativeFrom="column">
                  <wp:posOffset>-204470</wp:posOffset>
                </wp:positionH>
                <wp:positionV relativeFrom="paragraph">
                  <wp:posOffset>159385</wp:posOffset>
                </wp:positionV>
                <wp:extent cx="6092825" cy="3171825"/>
                <wp:effectExtent l="190500" t="133350" r="193675" b="257175"/>
                <wp:wrapNone/>
                <wp:docPr id="3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825" cy="3171825"/>
                        </a:xfrm>
                        <a:prstGeom prst="rect">
                          <a:avLst/>
                        </a:prstGeom>
                        <a:solidFill>
                          <a:schemeClr val="bg1"/>
                        </a:solidFill>
                        <a:ln w="15875">
                          <a:noFill/>
                          <a:headEnd/>
                          <a:tailEnd/>
                        </a:ln>
                        <a:effectLst>
                          <a:outerShdw blurRad="225425" dist="50800" dir="5220000" algn="ctr">
                            <a:srgbClr val="000000">
                              <a:alpha val="33000"/>
                            </a:srgbClr>
                          </a:outerShdw>
                        </a:effectLst>
                      </wps:spPr>
                      <wps:style>
                        <a:lnRef idx="2">
                          <a:schemeClr val="dk1"/>
                        </a:lnRef>
                        <a:fillRef idx="1">
                          <a:schemeClr val="lt1"/>
                        </a:fillRef>
                        <a:effectRef idx="0">
                          <a:schemeClr val="dk1"/>
                        </a:effectRef>
                        <a:fontRef idx="minor">
                          <a:schemeClr val="dk1"/>
                        </a:fontRef>
                      </wps:style>
                      <wps:txbx>
                        <w:txbxContent>
                          <w:p w14:paraId="0636E48C" w14:textId="77777777" w:rsidR="00853CD6" w:rsidRDefault="00853CD6" w:rsidP="00853CD6">
                            <w:pPr>
                              <w:shd w:val="clear" w:color="auto" w:fill="FFFFFF" w:themeFill="background1"/>
                              <w:spacing w:line="240" w:lineRule="auto"/>
                              <w:contextualSpacing/>
                              <w:jc w:val="both"/>
                              <w:rPr>
                                <w:b/>
                                <w:sz w:val="24"/>
                                <w:szCs w:val="24"/>
                              </w:rPr>
                            </w:pPr>
                          </w:p>
                          <w:p w14:paraId="76D35E28" w14:textId="77777777" w:rsidR="00C749C5" w:rsidRPr="00F0408B" w:rsidRDefault="00C749C5" w:rsidP="00C749C5">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de techniques de l’information et de la communication</w:t>
                            </w:r>
                          </w:p>
                          <w:p w14:paraId="79C20CF9" w14:textId="77777777" w:rsidR="00853CD6" w:rsidRDefault="00853CD6" w:rsidP="00853CD6">
                            <w:pPr>
                              <w:shd w:val="clear" w:color="auto" w:fill="FFFFFF" w:themeFill="background1"/>
                              <w:spacing w:line="240" w:lineRule="auto"/>
                              <w:contextualSpacing/>
                              <w:jc w:val="both"/>
                              <w:rPr>
                                <w:b/>
                                <w:sz w:val="24"/>
                                <w:szCs w:val="24"/>
                              </w:rPr>
                            </w:pPr>
                          </w:p>
                          <w:p w14:paraId="247894C3" w14:textId="77777777" w:rsidR="00853CD6"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6E27CB75" w14:textId="0F296E73" w:rsidR="00F130BC" w:rsidRDefault="00F130BC"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sidRPr="00F130BC">
                              <w:rPr>
                                <w:b/>
                                <w:smallCaps/>
                                <w:color w:val="683766"/>
                                <w:sz w:val="44"/>
                                <w:szCs w:val="44"/>
                              </w:rPr>
                              <w:t>Accord-cadre n°</w:t>
                            </w:r>
                            <w:r w:rsidR="00C749C5">
                              <w:rPr>
                                <w:b/>
                                <w:smallCaps/>
                                <w:color w:val="683766"/>
                                <w:sz w:val="44"/>
                                <w:szCs w:val="44"/>
                              </w:rPr>
                              <w:t>202</w:t>
                            </w:r>
                            <w:r w:rsidR="005F053B">
                              <w:rPr>
                                <w:b/>
                                <w:smallCaps/>
                                <w:color w:val="683766"/>
                                <w:sz w:val="44"/>
                                <w:szCs w:val="44"/>
                              </w:rPr>
                              <w:t>6</w:t>
                            </w:r>
                            <w:r w:rsidR="00C749C5">
                              <w:rPr>
                                <w:b/>
                                <w:smallCaps/>
                                <w:color w:val="683766"/>
                                <w:sz w:val="44"/>
                                <w:szCs w:val="44"/>
                              </w:rPr>
                              <w:t>-</w:t>
                            </w:r>
                            <w:r w:rsidR="00441F5F">
                              <w:rPr>
                                <w:b/>
                                <w:smallCaps/>
                                <w:color w:val="683766"/>
                                <w:sz w:val="44"/>
                                <w:szCs w:val="44"/>
                              </w:rPr>
                              <w:t>02</w:t>
                            </w:r>
                            <w:r w:rsidR="00233A89">
                              <w:rPr>
                                <w:b/>
                                <w:smallCaps/>
                                <w:color w:val="683766"/>
                                <w:sz w:val="44"/>
                                <w:szCs w:val="44"/>
                              </w:rPr>
                              <w:t xml:space="preserve"> AC</w:t>
                            </w:r>
                            <w:r w:rsidR="00E85847">
                              <w:rPr>
                                <w:b/>
                                <w:smallCaps/>
                                <w:color w:val="683766"/>
                                <w:sz w:val="44"/>
                                <w:szCs w:val="44"/>
                              </w:rPr>
                              <w:t xml:space="preserve"> BC</w:t>
                            </w:r>
                          </w:p>
                          <w:p w14:paraId="00C89414" w14:textId="77777777" w:rsidR="00233A89" w:rsidRPr="0092520C" w:rsidRDefault="00233A89"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p>
                          <w:p w14:paraId="08F2E16E" w14:textId="1C7E22BE" w:rsidR="00C749C5" w:rsidRPr="007C19FF" w:rsidRDefault="00233A89" w:rsidP="00C749C5">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bookmarkStart w:id="0" w:name="_Hlk221807475"/>
                            <w:r>
                              <w:rPr>
                                <w:b/>
                                <w:bCs/>
                                <w:color w:val="683766"/>
                                <w:sz w:val="40"/>
                                <w:szCs w:val="40"/>
                              </w:rPr>
                              <w:t>Prestations autour des applicatifs du système d’information du Centre national de la musique (CNM)</w:t>
                            </w:r>
                          </w:p>
                          <w:bookmarkEnd w:id="0"/>
                          <w:p w14:paraId="45D3A7F5" w14:textId="77777777" w:rsidR="00853CD6" w:rsidRPr="00D022FE"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0EBF0F69" w14:textId="77777777" w:rsidR="00853CD6" w:rsidRPr="00F0408B" w:rsidRDefault="00853CD6" w:rsidP="00853CD6">
                            <w:pPr>
                              <w:shd w:val="clear" w:color="auto" w:fill="FFFFFF" w:themeFill="background1"/>
                              <w:spacing w:line="240" w:lineRule="auto"/>
                              <w:contextualSpacing/>
                              <w:jc w:val="both"/>
                              <w:rPr>
                                <w:b/>
                                <w:sz w:val="24"/>
                                <w:szCs w:val="24"/>
                              </w:rPr>
                            </w:pPr>
                          </w:p>
                          <w:p w14:paraId="5F285F52" w14:textId="0FC18B3B" w:rsidR="00853CD6" w:rsidRPr="00F130BC" w:rsidRDefault="00853CD6" w:rsidP="00853CD6">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959A66" id="_x0000_t202" coordsize="21600,21600" o:spt="202" path="m,l,21600r21600,l21600,xe">
                <v:stroke joinstyle="miter"/>
                <v:path gradientshapeok="t" o:connecttype="rect"/>
              </v:shapetype>
              <v:shape id="Zone de texte 2" o:spid="_x0000_s1026" type="#_x0000_t202" style="position:absolute;left:0;text-align:left;margin-left:-16.1pt;margin-top:12.55pt;width:479.75pt;height:249.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" fillcolor="white [3212]" stroked="f" strokeweight="1.25pt">
                <v:shadow on="t" color="black" opacity="21626f" offset=".07386mm,1.40917mm"/>
                <v:textbox>
                  <w:txbxContent>
                    <w:p w14:paraId="0636E48C" w14:textId="77777777" w:rsidR="00853CD6" w:rsidRDefault="00853CD6" w:rsidP="00853CD6">
                      <w:pPr>
                        <w:shd w:val="clear" w:color="auto" w:fill="FFFFFF" w:themeFill="background1"/>
                        <w:spacing w:line="240" w:lineRule="auto"/>
                        <w:contextualSpacing/>
                        <w:jc w:val="both"/>
                        <w:rPr>
                          <w:b/>
                          <w:sz w:val="24"/>
                          <w:szCs w:val="24"/>
                        </w:rPr>
                      </w:pPr>
                    </w:p>
                    <w:p w14:paraId="76D35E28" w14:textId="77777777" w:rsidR="00C749C5" w:rsidRPr="00F0408B" w:rsidRDefault="00C749C5" w:rsidP="00C749C5">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de techniques de l’information et de la communication</w:t>
                      </w:r>
                    </w:p>
                    <w:p w14:paraId="79C20CF9" w14:textId="77777777" w:rsidR="00853CD6" w:rsidRDefault="00853CD6" w:rsidP="00853CD6">
                      <w:pPr>
                        <w:shd w:val="clear" w:color="auto" w:fill="FFFFFF" w:themeFill="background1"/>
                        <w:spacing w:line="240" w:lineRule="auto"/>
                        <w:contextualSpacing/>
                        <w:jc w:val="both"/>
                        <w:rPr>
                          <w:b/>
                          <w:sz w:val="24"/>
                          <w:szCs w:val="24"/>
                        </w:rPr>
                      </w:pPr>
                    </w:p>
                    <w:p w14:paraId="247894C3" w14:textId="77777777" w:rsidR="00853CD6"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6E27CB75" w14:textId="0F296E73" w:rsidR="00F130BC" w:rsidRDefault="00F130BC"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sidRPr="00F130BC">
                        <w:rPr>
                          <w:b/>
                          <w:smallCaps/>
                          <w:color w:val="683766"/>
                          <w:sz w:val="44"/>
                          <w:szCs w:val="44"/>
                        </w:rPr>
                        <w:t>Accord-cadre n°</w:t>
                      </w:r>
                      <w:r w:rsidR="00C749C5">
                        <w:rPr>
                          <w:b/>
                          <w:smallCaps/>
                          <w:color w:val="683766"/>
                          <w:sz w:val="44"/>
                          <w:szCs w:val="44"/>
                        </w:rPr>
                        <w:t>202</w:t>
                      </w:r>
                      <w:r w:rsidR="005F053B">
                        <w:rPr>
                          <w:b/>
                          <w:smallCaps/>
                          <w:color w:val="683766"/>
                          <w:sz w:val="44"/>
                          <w:szCs w:val="44"/>
                        </w:rPr>
                        <w:t>6</w:t>
                      </w:r>
                      <w:r w:rsidR="00C749C5">
                        <w:rPr>
                          <w:b/>
                          <w:smallCaps/>
                          <w:color w:val="683766"/>
                          <w:sz w:val="44"/>
                          <w:szCs w:val="44"/>
                        </w:rPr>
                        <w:t>-</w:t>
                      </w:r>
                      <w:r w:rsidR="00441F5F">
                        <w:rPr>
                          <w:b/>
                          <w:smallCaps/>
                          <w:color w:val="683766"/>
                          <w:sz w:val="44"/>
                          <w:szCs w:val="44"/>
                        </w:rPr>
                        <w:t>02</w:t>
                      </w:r>
                      <w:r w:rsidR="00233A89">
                        <w:rPr>
                          <w:b/>
                          <w:smallCaps/>
                          <w:color w:val="683766"/>
                          <w:sz w:val="44"/>
                          <w:szCs w:val="44"/>
                        </w:rPr>
                        <w:t xml:space="preserve"> AC</w:t>
                      </w:r>
                      <w:r w:rsidR="00E85847">
                        <w:rPr>
                          <w:b/>
                          <w:smallCaps/>
                          <w:color w:val="683766"/>
                          <w:sz w:val="44"/>
                          <w:szCs w:val="44"/>
                        </w:rPr>
                        <w:t xml:space="preserve"> BC</w:t>
                      </w:r>
                    </w:p>
                    <w:p w14:paraId="00C89414" w14:textId="77777777" w:rsidR="00233A89" w:rsidRPr="0092520C" w:rsidRDefault="00233A89"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p>
                    <w:p w14:paraId="08F2E16E" w14:textId="1C7E22BE" w:rsidR="00C749C5" w:rsidRPr="007C19FF" w:rsidRDefault="00233A89" w:rsidP="00C749C5">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bookmarkStart w:id="1" w:name="_Hlk221807475"/>
                      <w:r>
                        <w:rPr>
                          <w:b/>
                          <w:bCs/>
                          <w:color w:val="683766"/>
                          <w:sz w:val="40"/>
                          <w:szCs w:val="40"/>
                        </w:rPr>
                        <w:t>Prestations autour des applicatifs du système d’information du Centre national de la musique (CNM)</w:t>
                      </w:r>
                    </w:p>
                    <w:bookmarkEnd w:id="1"/>
                    <w:p w14:paraId="45D3A7F5" w14:textId="77777777" w:rsidR="00853CD6" w:rsidRPr="00D022FE"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0EBF0F69" w14:textId="77777777" w:rsidR="00853CD6" w:rsidRPr="00F0408B" w:rsidRDefault="00853CD6" w:rsidP="00853CD6">
                      <w:pPr>
                        <w:shd w:val="clear" w:color="auto" w:fill="FFFFFF" w:themeFill="background1"/>
                        <w:spacing w:line="240" w:lineRule="auto"/>
                        <w:contextualSpacing/>
                        <w:jc w:val="both"/>
                        <w:rPr>
                          <w:b/>
                          <w:sz w:val="24"/>
                          <w:szCs w:val="24"/>
                        </w:rPr>
                      </w:pPr>
                    </w:p>
                    <w:p w14:paraId="5F285F52" w14:textId="0FC18B3B" w:rsidR="00853CD6" w:rsidRPr="00F130BC" w:rsidRDefault="00853CD6" w:rsidP="00853CD6">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p>
                  </w:txbxContent>
                </v:textbox>
              </v:shape>
            </w:pict>
          </mc:Fallback>
        </mc:AlternateContent>
      </w:r>
    </w:p>
    <w:p w14:paraId="6FAF316A" w14:textId="3CC141E4"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0BC17D30" w14:textId="56E67CCF"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13D862BF" w14:textId="3D2413D1"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62FDBADB"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36A2BB44"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433819D5"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7BB7DC6B"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FAC90C0"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2B32E20" w14:textId="4EFC91FD"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r>
        <w:rPr>
          <w:rFonts w:cs="Arial"/>
          <w:b/>
          <w:noProof/>
          <w:color w:val="FFFFFF" w:themeColor="background1"/>
          <w:sz w:val="28"/>
          <w:szCs w:val="28"/>
          <w:shd w:val="clear" w:color="auto" w:fill="FFFFFF"/>
        </w:rPr>
        <w:t>777</w:t>
      </w:r>
    </w:p>
    <w:p w14:paraId="3245CC23"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0C88A22"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42DE1484"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1969C6E3"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7593D068"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53DB2BAC"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6D4DD4FD"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7B9026DF"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6C8B611F" w14:textId="77777777" w:rsidR="00853CD6" w:rsidRDefault="00853CD6" w:rsidP="00853CD6">
      <w:pPr>
        <w:spacing w:after="0" w:line="240" w:lineRule="auto"/>
        <w:contextualSpacing/>
        <w:rPr>
          <w:rFonts w:cs="Arial"/>
          <w:b/>
          <w:noProof/>
          <w:color w:val="FFFFFF" w:themeColor="background1"/>
          <w:sz w:val="28"/>
          <w:szCs w:val="28"/>
          <w:shd w:val="clear" w:color="auto" w:fill="FFFFFF"/>
        </w:rPr>
      </w:pPr>
    </w:p>
    <w:p w14:paraId="3951821B" w14:textId="77777777" w:rsidR="00B473D9" w:rsidRPr="00F130BC" w:rsidRDefault="00B473D9"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color w:val="DC8C00"/>
          <w:sz w:val="48"/>
          <w:szCs w:val="48"/>
          <w:lang w:val="fr" w:eastAsia="fr-FR"/>
        </w:rPr>
      </w:pPr>
      <w:bookmarkStart w:id="2" w:name="_Hlk158972111"/>
      <w:r w:rsidRPr="00F130BC">
        <w:rPr>
          <w:rFonts w:ascii="Calibri" w:eastAsia="Arial" w:hAnsi="Calibri" w:cs="Calibri"/>
          <w:b/>
          <w:bCs/>
          <w:color w:val="DC8C00"/>
          <w:sz w:val="48"/>
          <w:szCs w:val="48"/>
          <w:lang w:val="fr" w:eastAsia="fr-FR"/>
        </w:rPr>
        <w:t>Convention d’accord-cadre</w:t>
      </w:r>
    </w:p>
    <w:p w14:paraId="3E61220D" w14:textId="6EA133EA" w:rsidR="00B473D9" w:rsidRPr="00F130BC" w:rsidRDefault="39B044FF"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eastAsia="fr-FR"/>
        </w:rPr>
      </w:pPr>
      <w:r w:rsidRPr="39B044FF">
        <w:rPr>
          <w:rFonts w:ascii="Calibri" w:eastAsia="Arial" w:hAnsi="Calibri" w:cs="Calibri"/>
          <w:color w:val="DC8C00"/>
          <w:sz w:val="36"/>
          <w:szCs w:val="36"/>
          <w:lang w:eastAsia="fr-FR"/>
        </w:rPr>
        <w:t>valant</w:t>
      </w:r>
    </w:p>
    <w:p w14:paraId="58A43B01" w14:textId="792FEDFF" w:rsidR="002336AB" w:rsidRDefault="002336AB"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val="fr" w:eastAsia="fr-FR"/>
        </w:rPr>
      </w:pPr>
      <w:r w:rsidRPr="00F130BC">
        <w:rPr>
          <w:rFonts w:ascii="Calibri" w:eastAsia="Arial" w:hAnsi="Calibri" w:cs="Calibri"/>
          <w:color w:val="DC8C00"/>
          <w:sz w:val="36"/>
          <w:szCs w:val="36"/>
          <w:lang w:val="fr" w:eastAsia="fr-FR"/>
        </w:rPr>
        <w:t>Cahier des Clauses</w:t>
      </w:r>
      <w:r w:rsidR="004A2C7E" w:rsidRPr="00F130BC">
        <w:rPr>
          <w:rFonts w:ascii="Calibri" w:eastAsia="Arial" w:hAnsi="Calibri" w:cs="Calibri"/>
          <w:color w:val="DC8C00"/>
          <w:sz w:val="36"/>
          <w:szCs w:val="36"/>
          <w:lang w:val="fr" w:eastAsia="fr-FR"/>
        </w:rPr>
        <w:t xml:space="preserve"> </w:t>
      </w:r>
      <w:r w:rsidRPr="00F130BC">
        <w:rPr>
          <w:rFonts w:ascii="Calibri" w:eastAsia="Arial" w:hAnsi="Calibri" w:cs="Calibri"/>
          <w:color w:val="DC8C00"/>
          <w:sz w:val="36"/>
          <w:szCs w:val="36"/>
          <w:lang w:val="fr" w:eastAsia="fr-FR"/>
        </w:rPr>
        <w:t>Administratives Particulières</w:t>
      </w:r>
      <w:r w:rsidR="00B473D9" w:rsidRPr="00F130BC">
        <w:rPr>
          <w:rFonts w:ascii="Calibri" w:eastAsia="Arial" w:hAnsi="Calibri" w:cs="Calibri"/>
          <w:color w:val="DC8C00"/>
          <w:sz w:val="36"/>
          <w:szCs w:val="36"/>
          <w:lang w:val="fr" w:eastAsia="fr-FR"/>
        </w:rPr>
        <w:t xml:space="preserve"> (CCAP) et Acte d’Engagement (AE)</w:t>
      </w:r>
    </w:p>
    <w:p w14:paraId="60364B57" w14:textId="77777777" w:rsidR="00A427B6" w:rsidRDefault="00A427B6"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val="fr" w:eastAsia="fr-FR"/>
        </w:rPr>
      </w:pPr>
    </w:p>
    <w:p w14:paraId="78015184" w14:textId="4E588A67" w:rsidR="00A427B6" w:rsidRDefault="00A427B6"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sz w:val="36"/>
          <w:szCs w:val="36"/>
          <w:lang w:val="fr" w:eastAsia="fr-FR"/>
        </w:rPr>
      </w:pPr>
      <w:r w:rsidRPr="00233A89">
        <w:rPr>
          <w:rFonts w:ascii="Calibri" w:eastAsia="Arial" w:hAnsi="Calibri" w:cs="Calibri"/>
          <w:b/>
          <w:bCs/>
          <w:sz w:val="36"/>
          <w:szCs w:val="36"/>
          <w:lang w:val="fr" w:eastAsia="fr-FR"/>
        </w:rPr>
        <w:t>LOT n°</w:t>
      </w:r>
      <w:r w:rsidR="004D6568">
        <w:rPr>
          <w:rFonts w:ascii="Calibri" w:eastAsia="Arial" w:hAnsi="Calibri" w:cs="Calibri"/>
          <w:b/>
          <w:bCs/>
          <w:sz w:val="36"/>
          <w:szCs w:val="36"/>
          <w:lang w:val="fr" w:eastAsia="fr-FR"/>
        </w:rPr>
        <w:t>8</w:t>
      </w:r>
      <w:r w:rsidRPr="00233A89">
        <w:rPr>
          <w:rFonts w:ascii="Calibri" w:eastAsia="Arial" w:hAnsi="Calibri" w:cs="Calibri"/>
          <w:b/>
          <w:bCs/>
          <w:sz w:val="36"/>
          <w:szCs w:val="36"/>
          <w:lang w:val="fr" w:eastAsia="fr-FR"/>
        </w:rPr>
        <w:t> :</w:t>
      </w:r>
    </w:p>
    <w:p w14:paraId="7FEFA541" w14:textId="2A9DDC4F" w:rsidR="004D6568" w:rsidRPr="00233A89" w:rsidRDefault="004D6568"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sz w:val="36"/>
          <w:szCs w:val="36"/>
          <w:lang w:val="fr" w:eastAsia="fr-FR"/>
        </w:rPr>
      </w:pPr>
      <w:r w:rsidRPr="004D6568">
        <w:rPr>
          <w:rFonts w:ascii="Calibri" w:eastAsia="Arial" w:hAnsi="Calibri" w:cs="Calibri"/>
          <w:b/>
          <w:bCs/>
          <w:sz w:val="36"/>
          <w:szCs w:val="36"/>
          <w:lang w:eastAsia="fr-FR"/>
        </w:rPr>
        <w:t>Audit d’accessibilité des sites du CNM (RGAA)</w:t>
      </w:r>
    </w:p>
    <w:p w14:paraId="58FC1BDF" w14:textId="56C8BF76" w:rsidR="004A2C7E" w:rsidRPr="00DD6E07" w:rsidRDefault="004A2C7E" w:rsidP="0092520C">
      <w:pPr>
        <w:pStyle w:val="Titre1"/>
        <w:numPr>
          <w:ilvl w:val="0"/>
          <w:numId w:val="0"/>
        </w:numPr>
        <w:shd w:val="clear" w:color="auto" w:fill="DC8C00"/>
        <w:contextualSpacing/>
        <w:rPr>
          <w:color w:val="FFFFFF" w:themeColor="background1"/>
        </w:rPr>
      </w:pPr>
      <w:bookmarkStart w:id="3" w:name="_Toc220336775"/>
      <w:bookmarkEnd w:id="2"/>
      <w:r>
        <w:rPr>
          <w:rFonts w:ascii="Arial" w:hAnsi="Arial"/>
          <w:sz w:val="20"/>
        </w:rPr>
        <w:br w:type="column"/>
      </w:r>
      <w:r>
        <w:rPr>
          <w:color w:val="FFFFFF" w:themeColor="background1"/>
        </w:rPr>
        <w:lastRenderedPageBreak/>
        <w:t>Préambule</w:t>
      </w:r>
      <w:bookmarkEnd w:id="3"/>
    </w:p>
    <w:p w14:paraId="5AC61114" w14:textId="77777777" w:rsidR="004A2C7E" w:rsidRPr="004A2C7E" w:rsidRDefault="004A2C7E" w:rsidP="004A2C7E">
      <w:pPr>
        <w:pStyle w:val="Titre2"/>
        <w:numPr>
          <w:ilvl w:val="0"/>
          <w:numId w:val="0"/>
        </w:numPr>
        <w:shd w:val="clear" w:color="auto" w:fill="auto"/>
        <w:spacing w:before="120" w:after="120"/>
        <w:ind w:left="851" w:hanging="851"/>
        <w:jc w:val="both"/>
        <w:rPr>
          <w:bCs w:val="0"/>
          <w:color w:val="683766"/>
        </w:rPr>
      </w:pPr>
      <w:bookmarkStart w:id="4" w:name="_Toc220336776"/>
      <w:r>
        <w:rPr>
          <w:bCs w:val="0"/>
          <w:color w:val="683766"/>
        </w:rPr>
        <w:t>Parties contractantes</w:t>
      </w:r>
      <w:bookmarkEnd w:id="4"/>
    </w:p>
    <w:p w14:paraId="7B8A08A6" w14:textId="77777777" w:rsidR="004A2C7E" w:rsidRPr="00DD6E07" w:rsidRDefault="004A2C7E" w:rsidP="004A2C7E">
      <w:pPr>
        <w:spacing w:before="120"/>
        <w:jc w:val="both"/>
        <w:rPr>
          <w:b/>
          <w:bCs/>
          <w:sz w:val="20"/>
          <w:szCs w:val="20"/>
        </w:rPr>
      </w:pPr>
      <w:r w:rsidRPr="00DD6E07">
        <w:rPr>
          <w:b/>
          <w:bCs/>
          <w:sz w:val="20"/>
          <w:szCs w:val="20"/>
        </w:rPr>
        <w:t xml:space="preserve">Contrat conclu entre : </w:t>
      </w:r>
    </w:p>
    <w:p w14:paraId="797AC715" w14:textId="6EC02204" w:rsidR="004A2C7E" w:rsidRPr="00DD6E07" w:rsidRDefault="004A2C7E" w:rsidP="004A2C7E">
      <w:pPr>
        <w:pStyle w:val="Paragraphedeliste"/>
        <w:numPr>
          <w:ilvl w:val="0"/>
          <w:numId w:val="13"/>
        </w:numPr>
        <w:jc w:val="both"/>
        <w:rPr>
          <w:sz w:val="20"/>
          <w:szCs w:val="20"/>
        </w:rPr>
      </w:pPr>
      <w:r w:rsidRPr="00DD6E07">
        <w:rPr>
          <w:sz w:val="20"/>
          <w:szCs w:val="20"/>
        </w:rPr>
        <w:t xml:space="preserve">D’une part, l’acheteur identifié en page de garde du présent document, représenté par son Président, et désigné ci-après sous le terme de « l’acheteur » ou « le CNM » ou « l’Etablissement Public » ou « </w:t>
      </w:r>
      <w:r w:rsidR="00E20E3E">
        <w:rPr>
          <w:sz w:val="20"/>
          <w:szCs w:val="20"/>
        </w:rPr>
        <w:t>l’acheteur</w:t>
      </w:r>
      <w:r w:rsidRPr="00DD6E07">
        <w:rPr>
          <w:sz w:val="20"/>
          <w:szCs w:val="20"/>
        </w:rPr>
        <w:t> »</w:t>
      </w:r>
    </w:p>
    <w:p w14:paraId="7634575A" w14:textId="77777777" w:rsidR="004A2C7E" w:rsidRPr="00DD6E07" w:rsidRDefault="004A2C7E" w:rsidP="004A2C7E">
      <w:pPr>
        <w:pStyle w:val="Paragraphedeliste"/>
        <w:numPr>
          <w:ilvl w:val="0"/>
          <w:numId w:val="13"/>
        </w:numPr>
        <w:jc w:val="both"/>
        <w:rPr>
          <w:sz w:val="20"/>
          <w:szCs w:val="20"/>
        </w:rPr>
      </w:pPr>
      <w:r w:rsidRPr="00DD6E07">
        <w:rPr>
          <w:sz w:val="20"/>
          <w:szCs w:val="20"/>
        </w:rPr>
        <w:t>D’autre part, l’(les) entreprise(s) attributaire(s) du présent contrat, représentée(s) par la personne qualifiée ayant signé l’Acte d’Engagement, et désignée(s) ci-après sous le terme de « le Titulaire ».</w:t>
      </w:r>
    </w:p>
    <w:p w14:paraId="51081919" w14:textId="77777777" w:rsidR="004A2C7E" w:rsidRPr="004A2C7E" w:rsidRDefault="004A2C7E" w:rsidP="004A2C7E">
      <w:pPr>
        <w:pStyle w:val="Titre2"/>
        <w:numPr>
          <w:ilvl w:val="0"/>
          <w:numId w:val="0"/>
        </w:numPr>
        <w:shd w:val="clear" w:color="auto" w:fill="auto"/>
        <w:spacing w:before="120" w:after="120"/>
        <w:ind w:left="851" w:hanging="851"/>
        <w:jc w:val="both"/>
        <w:rPr>
          <w:bCs w:val="0"/>
          <w:color w:val="683766"/>
        </w:rPr>
      </w:pPr>
      <w:bookmarkStart w:id="5" w:name="_Toc220336777"/>
      <w:r w:rsidRPr="004A2C7E">
        <w:rPr>
          <w:bCs w:val="0"/>
          <w:color w:val="683766"/>
        </w:rPr>
        <w:t>Présentation de l’établissement</w:t>
      </w:r>
      <w:bookmarkEnd w:id="5"/>
    </w:p>
    <w:p w14:paraId="3EB7A23C" w14:textId="5986228B" w:rsidR="004A2C7E" w:rsidRPr="00DD6E07" w:rsidRDefault="004A2C7E" w:rsidP="004A2C7E">
      <w:pPr>
        <w:spacing w:before="120"/>
        <w:jc w:val="both"/>
        <w:rPr>
          <w:sz w:val="20"/>
          <w:szCs w:val="20"/>
        </w:rPr>
      </w:pPr>
      <w:r>
        <w:rPr>
          <w:sz w:val="20"/>
          <w:szCs w:val="20"/>
        </w:rPr>
        <w:t>Le</w:t>
      </w:r>
      <w:r w:rsidRPr="00DD6E07">
        <w:rPr>
          <w:sz w:val="20"/>
          <w:szCs w:val="20"/>
        </w:rPr>
        <w:t xml:space="preserve"> Centre national de la musique (CNM) est créé le 1er janvier 2020 par la </w:t>
      </w:r>
      <w:r w:rsidR="000876F3">
        <w:rPr>
          <w:sz w:val="20"/>
          <w:szCs w:val="20"/>
        </w:rPr>
        <w:t>loi</w:t>
      </w:r>
      <w:r w:rsidRPr="00DD6E07">
        <w:rPr>
          <w:sz w:val="20"/>
          <w:szCs w:val="20"/>
        </w:rPr>
        <w:t xml:space="preserve"> n° 2019-1100. Cet établissement public à caractère industriel et commercial réunit, depuis le 1er novembre 2020, les structures préexistantes suivantes : </w:t>
      </w:r>
    </w:p>
    <w:p w14:paraId="25D79C95"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Centre National de la Chanson, des Variétés et du Jazz (CNV) ; </w:t>
      </w:r>
    </w:p>
    <w:p w14:paraId="5B9ED03A"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Centre d’information et de ressources pour les musiques actuelles (IRMA) ; </w:t>
      </w:r>
    </w:p>
    <w:p w14:paraId="76A72193"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Bureau Export ; </w:t>
      </w:r>
    </w:p>
    <w:p w14:paraId="04C002CF"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Club Action Labels Indépendants Français (CALIF) ; </w:t>
      </w:r>
    </w:p>
    <w:p w14:paraId="55388329"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Fond pour la Création Musicale (FCM). </w:t>
      </w:r>
    </w:p>
    <w:p w14:paraId="740C8C11" w14:textId="77777777" w:rsidR="004A2C7E" w:rsidRPr="00DD6E07" w:rsidRDefault="004A2C7E" w:rsidP="004A2C7E">
      <w:pPr>
        <w:jc w:val="both"/>
        <w:rPr>
          <w:sz w:val="20"/>
          <w:szCs w:val="20"/>
        </w:rPr>
      </w:pPr>
      <w:r w:rsidRPr="00DD6E07">
        <w:rPr>
          <w:sz w:val="20"/>
          <w:szCs w:val="20"/>
        </w:rPr>
        <w:t xml:space="preserve">Le CNM est sous tutelle du ministère de la Culture. Il constitue un outil supplémentaire au service de la politique publique de celui-ci, en matière de musique. Son rôle est de contribuer à garantir la liberté, la diversité et le renouvellement de la création musicale, partout sur le territoire national ; permettre aux auteurs, compositeurs, artistes et à la pluralité des professionnels qui les soutiennent, de créer, d’aller à la rencontre de tous les publics et de rayonner dans le monde. </w:t>
      </w:r>
    </w:p>
    <w:p w14:paraId="20664FA7" w14:textId="77777777" w:rsidR="004A2C7E" w:rsidRPr="00DD6E07" w:rsidRDefault="004A2C7E" w:rsidP="004A2C7E">
      <w:pPr>
        <w:jc w:val="both"/>
        <w:rPr>
          <w:sz w:val="20"/>
          <w:szCs w:val="20"/>
        </w:rPr>
      </w:pPr>
      <w:r>
        <w:rPr>
          <w:sz w:val="20"/>
          <w:szCs w:val="20"/>
        </w:rPr>
        <w:t>Le</w:t>
      </w:r>
      <w:r w:rsidRPr="00DD6E07">
        <w:rPr>
          <w:sz w:val="20"/>
          <w:szCs w:val="20"/>
        </w:rPr>
        <w:t xml:space="preserve"> CNM a également pour rôle la sauvegarde des acteurs de l’industrie musicale et des variétés. Il est l’opérateur de l’État, qui lui a confié la gestion de fonds de sauvegarde. </w:t>
      </w:r>
    </w:p>
    <w:p w14:paraId="425A136F" w14:textId="100A8DAA" w:rsidR="003E3277" w:rsidRPr="004A2C7E" w:rsidRDefault="003E3277" w:rsidP="004A2C7E">
      <w:pPr>
        <w:pStyle w:val="Style05ARTICLENiv1-TexteAprs3pt"/>
        <w:rPr>
          <w:rFonts w:ascii="Arial" w:hAnsi="Arial"/>
          <w:sz w:val="20"/>
        </w:rPr>
      </w:pPr>
    </w:p>
    <w:p w14:paraId="3AC858C2" w14:textId="207E082A" w:rsidR="00DE6D24" w:rsidRDefault="00B473D9" w:rsidP="004A2C7E">
      <w:pPr>
        <w:pStyle w:val="NormalWeb"/>
        <w:spacing w:before="0" w:beforeAutospacing="0" w:after="0" w:afterAutospacing="0"/>
        <w:contextualSpacing/>
        <w:jc w:val="both"/>
        <w:rPr>
          <w:b/>
          <w:bCs/>
          <w:smallCaps/>
          <w:sz w:val="30"/>
          <w:szCs w:val="30"/>
          <w:u w:val="single"/>
        </w:rPr>
      </w:pPr>
      <w:r>
        <w:rPr>
          <w:rFonts w:asciiTheme="minorHAnsi" w:hAnsiTheme="minorHAnsi" w:cs="Arial"/>
          <w:noProof/>
          <w:color w:val="000000"/>
          <w:sz w:val="22"/>
          <w:szCs w:val="22"/>
          <w:highlight w:val="yellow"/>
          <w:shd w:val="clear" w:color="auto" w:fill="FFFFFF"/>
        </w:rPr>
        <w:br w:type="column"/>
      </w:r>
      <w:r w:rsidR="00DE6D24" w:rsidRPr="00D66D11">
        <w:rPr>
          <w:b/>
          <w:bCs/>
          <w:smallCaps/>
          <w:sz w:val="30"/>
          <w:szCs w:val="30"/>
          <w:u w:val="single"/>
        </w:rPr>
        <w:lastRenderedPageBreak/>
        <w:t>Sommaire</w:t>
      </w:r>
    </w:p>
    <w:p w14:paraId="2E76FEEF" w14:textId="77777777" w:rsidR="004651E0" w:rsidRPr="004A2C7E" w:rsidRDefault="004651E0" w:rsidP="004A2C7E">
      <w:pPr>
        <w:pStyle w:val="NormalWeb"/>
        <w:spacing w:before="0" w:beforeAutospacing="0" w:after="0" w:afterAutospacing="0"/>
        <w:contextualSpacing/>
        <w:jc w:val="both"/>
        <w:rPr>
          <w:rFonts w:asciiTheme="minorHAnsi" w:hAnsiTheme="minorHAnsi" w:cs="Arial"/>
          <w:noProof/>
          <w:vanish/>
          <w:color w:val="000000"/>
          <w:sz w:val="22"/>
          <w:szCs w:val="22"/>
          <w:highlight w:val="yellow"/>
          <w:shd w:val="clear" w:color="auto" w:fill="FFFFFF"/>
        </w:rPr>
      </w:pPr>
    </w:p>
    <w:p w14:paraId="068CDF0C" w14:textId="0E59163F" w:rsidR="008550B0" w:rsidRDefault="00A1007E">
      <w:pPr>
        <w:pStyle w:val="TM1"/>
        <w:rPr>
          <w:rFonts w:eastAsiaTheme="minorEastAsia"/>
          <w:b w:val="0"/>
          <w:noProof/>
          <w:kern w:val="2"/>
          <w:sz w:val="24"/>
          <w:szCs w:val="24"/>
          <w:lang w:eastAsia="fr-FR"/>
          <w14:ligatures w14:val="standardContextual"/>
        </w:rPr>
      </w:pPr>
      <w:r w:rsidRPr="00BD3B97">
        <w:rPr>
          <w:rFonts w:ascii="Trebuchet MS" w:hAnsi="Trebuchet MS" w:cs="Arial"/>
          <w:bCs/>
          <w:i/>
          <w:caps/>
          <w:smallCaps/>
          <w:sz w:val="20"/>
          <w:szCs w:val="20"/>
        </w:rPr>
        <w:fldChar w:fldCharType="begin"/>
      </w:r>
      <w:r w:rsidR="006424E5" w:rsidRPr="00BD3B97">
        <w:rPr>
          <w:rFonts w:ascii="Trebuchet MS" w:hAnsi="Trebuchet MS" w:cs="Arial"/>
          <w:i/>
          <w:smallCaps/>
          <w:sz w:val="20"/>
          <w:szCs w:val="20"/>
        </w:rPr>
        <w:instrText xml:space="preserve"> TOC \o "1-2" \h \z \u </w:instrText>
      </w:r>
      <w:r w:rsidRPr="00BD3B97">
        <w:rPr>
          <w:rFonts w:ascii="Trebuchet MS" w:hAnsi="Trebuchet MS" w:cs="Arial"/>
          <w:bCs/>
          <w:i/>
          <w:caps/>
          <w:smallCaps/>
          <w:sz w:val="20"/>
          <w:szCs w:val="20"/>
        </w:rPr>
        <w:fldChar w:fldCharType="separate"/>
      </w:r>
      <w:hyperlink w:anchor="_Toc220336775" w:history="1">
        <w:r w:rsidR="008550B0" w:rsidRPr="00370653">
          <w:rPr>
            <w:rStyle w:val="Lienhypertexte"/>
            <w:noProof/>
          </w:rPr>
          <w:t>Préambule</w:t>
        </w:r>
        <w:r w:rsidR="008550B0">
          <w:rPr>
            <w:noProof/>
            <w:webHidden/>
          </w:rPr>
          <w:tab/>
        </w:r>
        <w:r w:rsidR="008550B0">
          <w:rPr>
            <w:noProof/>
            <w:webHidden/>
          </w:rPr>
          <w:fldChar w:fldCharType="begin"/>
        </w:r>
        <w:r w:rsidR="008550B0">
          <w:rPr>
            <w:noProof/>
            <w:webHidden/>
          </w:rPr>
          <w:instrText xml:space="preserve"> PAGEREF _Toc220336775 \h </w:instrText>
        </w:r>
        <w:r w:rsidR="008550B0">
          <w:rPr>
            <w:noProof/>
            <w:webHidden/>
          </w:rPr>
        </w:r>
        <w:r w:rsidR="008550B0">
          <w:rPr>
            <w:noProof/>
            <w:webHidden/>
          </w:rPr>
          <w:fldChar w:fldCharType="separate"/>
        </w:r>
        <w:r w:rsidR="008550B0">
          <w:rPr>
            <w:noProof/>
            <w:webHidden/>
          </w:rPr>
          <w:t>1</w:t>
        </w:r>
        <w:r w:rsidR="008550B0">
          <w:rPr>
            <w:noProof/>
            <w:webHidden/>
          </w:rPr>
          <w:fldChar w:fldCharType="end"/>
        </w:r>
      </w:hyperlink>
    </w:p>
    <w:p w14:paraId="655592CB" w14:textId="3051C894" w:rsidR="008550B0" w:rsidRDefault="008550B0">
      <w:pPr>
        <w:pStyle w:val="TM2"/>
        <w:tabs>
          <w:tab w:val="right" w:leader="dot" w:pos="9062"/>
        </w:tabs>
        <w:rPr>
          <w:rFonts w:eastAsiaTheme="minorEastAsia"/>
          <w:i w:val="0"/>
          <w:noProof/>
          <w:kern w:val="2"/>
          <w:sz w:val="24"/>
          <w:szCs w:val="24"/>
          <w:lang w:eastAsia="fr-FR"/>
          <w14:ligatures w14:val="standardContextual"/>
        </w:rPr>
      </w:pPr>
      <w:hyperlink w:anchor="_Toc220336776" w:history="1">
        <w:r w:rsidRPr="00370653">
          <w:rPr>
            <w:rStyle w:val="Lienhypertexte"/>
            <w:noProof/>
          </w:rPr>
          <w:t>Parties contractantes</w:t>
        </w:r>
        <w:r>
          <w:rPr>
            <w:noProof/>
            <w:webHidden/>
          </w:rPr>
          <w:tab/>
        </w:r>
        <w:r>
          <w:rPr>
            <w:noProof/>
            <w:webHidden/>
          </w:rPr>
          <w:fldChar w:fldCharType="begin"/>
        </w:r>
        <w:r>
          <w:rPr>
            <w:noProof/>
            <w:webHidden/>
          </w:rPr>
          <w:instrText xml:space="preserve"> PAGEREF _Toc220336776 \h </w:instrText>
        </w:r>
        <w:r>
          <w:rPr>
            <w:noProof/>
            <w:webHidden/>
          </w:rPr>
        </w:r>
        <w:r>
          <w:rPr>
            <w:noProof/>
            <w:webHidden/>
          </w:rPr>
          <w:fldChar w:fldCharType="separate"/>
        </w:r>
        <w:r>
          <w:rPr>
            <w:noProof/>
            <w:webHidden/>
          </w:rPr>
          <w:t>2</w:t>
        </w:r>
        <w:r>
          <w:rPr>
            <w:noProof/>
            <w:webHidden/>
          </w:rPr>
          <w:fldChar w:fldCharType="end"/>
        </w:r>
      </w:hyperlink>
    </w:p>
    <w:p w14:paraId="1EED61DF" w14:textId="2EC64D06" w:rsidR="008550B0" w:rsidRDefault="008550B0">
      <w:pPr>
        <w:pStyle w:val="TM2"/>
        <w:tabs>
          <w:tab w:val="right" w:leader="dot" w:pos="9062"/>
        </w:tabs>
        <w:rPr>
          <w:rFonts w:eastAsiaTheme="minorEastAsia"/>
          <w:i w:val="0"/>
          <w:noProof/>
          <w:kern w:val="2"/>
          <w:sz w:val="24"/>
          <w:szCs w:val="24"/>
          <w:lang w:eastAsia="fr-FR"/>
          <w14:ligatures w14:val="standardContextual"/>
        </w:rPr>
      </w:pPr>
      <w:hyperlink w:anchor="_Toc220336777" w:history="1">
        <w:r w:rsidRPr="00370653">
          <w:rPr>
            <w:rStyle w:val="Lienhypertexte"/>
            <w:noProof/>
          </w:rPr>
          <w:t>Présentation de l’établissement</w:t>
        </w:r>
        <w:r>
          <w:rPr>
            <w:noProof/>
            <w:webHidden/>
          </w:rPr>
          <w:tab/>
        </w:r>
        <w:r>
          <w:rPr>
            <w:noProof/>
            <w:webHidden/>
          </w:rPr>
          <w:fldChar w:fldCharType="begin"/>
        </w:r>
        <w:r>
          <w:rPr>
            <w:noProof/>
            <w:webHidden/>
          </w:rPr>
          <w:instrText xml:space="preserve"> PAGEREF _Toc220336777 \h </w:instrText>
        </w:r>
        <w:r>
          <w:rPr>
            <w:noProof/>
            <w:webHidden/>
          </w:rPr>
        </w:r>
        <w:r>
          <w:rPr>
            <w:noProof/>
            <w:webHidden/>
          </w:rPr>
          <w:fldChar w:fldCharType="separate"/>
        </w:r>
        <w:r>
          <w:rPr>
            <w:noProof/>
            <w:webHidden/>
          </w:rPr>
          <w:t>2</w:t>
        </w:r>
        <w:r>
          <w:rPr>
            <w:noProof/>
            <w:webHidden/>
          </w:rPr>
          <w:fldChar w:fldCharType="end"/>
        </w:r>
      </w:hyperlink>
    </w:p>
    <w:p w14:paraId="13D05F9D" w14:textId="08AB3972" w:rsidR="008550B0" w:rsidRDefault="008550B0">
      <w:pPr>
        <w:pStyle w:val="TM1"/>
        <w:rPr>
          <w:rFonts w:eastAsiaTheme="minorEastAsia"/>
          <w:b w:val="0"/>
          <w:noProof/>
          <w:kern w:val="2"/>
          <w:sz w:val="24"/>
          <w:szCs w:val="24"/>
          <w:lang w:eastAsia="fr-FR"/>
          <w14:ligatures w14:val="standardContextual"/>
        </w:rPr>
      </w:pPr>
      <w:hyperlink w:anchor="_Toc220336778" w:history="1">
        <w:r w:rsidRPr="00370653">
          <w:rPr>
            <w:rStyle w:val="Lienhypertexte"/>
            <w:noProof/>
          </w:rPr>
          <w:t>ARTICLE 1-</w:t>
        </w:r>
        <w:r>
          <w:rPr>
            <w:rFonts w:eastAsiaTheme="minorEastAsia"/>
            <w:b w:val="0"/>
            <w:noProof/>
            <w:kern w:val="2"/>
            <w:sz w:val="24"/>
            <w:szCs w:val="24"/>
            <w:lang w:eastAsia="fr-FR"/>
            <w14:ligatures w14:val="standardContextual"/>
          </w:rPr>
          <w:tab/>
        </w:r>
        <w:r w:rsidRPr="00370653">
          <w:rPr>
            <w:rStyle w:val="Lienhypertexte"/>
            <w:noProof/>
          </w:rPr>
          <w:t>CONTRACTANT (LE TITULAIRE EST UNE PERSONNE PHYSIQUE)</w:t>
        </w:r>
        <w:r>
          <w:rPr>
            <w:noProof/>
            <w:webHidden/>
          </w:rPr>
          <w:tab/>
        </w:r>
        <w:r>
          <w:rPr>
            <w:noProof/>
            <w:webHidden/>
          </w:rPr>
          <w:fldChar w:fldCharType="begin"/>
        </w:r>
        <w:r>
          <w:rPr>
            <w:noProof/>
            <w:webHidden/>
          </w:rPr>
          <w:instrText xml:space="preserve"> PAGEREF _Toc220336778 \h </w:instrText>
        </w:r>
        <w:r>
          <w:rPr>
            <w:noProof/>
            <w:webHidden/>
          </w:rPr>
        </w:r>
        <w:r>
          <w:rPr>
            <w:noProof/>
            <w:webHidden/>
          </w:rPr>
          <w:fldChar w:fldCharType="separate"/>
        </w:r>
        <w:r>
          <w:rPr>
            <w:noProof/>
            <w:webHidden/>
          </w:rPr>
          <w:t>8</w:t>
        </w:r>
        <w:r>
          <w:rPr>
            <w:noProof/>
            <w:webHidden/>
          </w:rPr>
          <w:fldChar w:fldCharType="end"/>
        </w:r>
      </w:hyperlink>
    </w:p>
    <w:p w14:paraId="3BF0B4F8" w14:textId="210150CF" w:rsidR="008550B0" w:rsidRDefault="008550B0">
      <w:pPr>
        <w:pStyle w:val="TM1"/>
        <w:rPr>
          <w:rFonts w:eastAsiaTheme="minorEastAsia"/>
          <w:b w:val="0"/>
          <w:noProof/>
          <w:kern w:val="2"/>
          <w:sz w:val="24"/>
          <w:szCs w:val="24"/>
          <w:lang w:eastAsia="fr-FR"/>
          <w14:ligatures w14:val="standardContextual"/>
        </w:rPr>
      </w:pPr>
      <w:hyperlink w:anchor="_Toc220336779" w:history="1">
        <w:r w:rsidRPr="00370653">
          <w:rPr>
            <w:rStyle w:val="Lienhypertexte"/>
            <w:noProof/>
          </w:rPr>
          <w:t xml:space="preserve">ARTICLE 1 </w:t>
        </w:r>
        <w:r>
          <w:rPr>
            <w:rFonts w:eastAsiaTheme="minorEastAsia"/>
            <w:b w:val="0"/>
            <w:noProof/>
            <w:kern w:val="2"/>
            <w:sz w:val="24"/>
            <w:szCs w:val="24"/>
            <w:lang w:eastAsia="fr-FR"/>
            <w14:ligatures w14:val="standardContextual"/>
          </w:rPr>
          <w:tab/>
        </w:r>
        <w:r w:rsidRPr="00370653">
          <w:rPr>
            <w:rStyle w:val="Lienhypertexte"/>
            <w:noProof/>
          </w:rPr>
          <w:t>CONTRACTANT (LE TITULAIRE EST UNE PERSONNE MORALE)</w:t>
        </w:r>
        <w:r>
          <w:rPr>
            <w:noProof/>
            <w:webHidden/>
          </w:rPr>
          <w:tab/>
        </w:r>
        <w:r>
          <w:rPr>
            <w:noProof/>
            <w:webHidden/>
          </w:rPr>
          <w:fldChar w:fldCharType="begin"/>
        </w:r>
        <w:r>
          <w:rPr>
            <w:noProof/>
            <w:webHidden/>
          </w:rPr>
          <w:instrText xml:space="preserve"> PAGEREF _Toc220336779 \h </w:instrText>
        </w:r>
        <w:r>
          <w:rPr>
            <w:noProof/>
            <w:webHidden/>
          </w:rPr>
        </w:r>
        <w:r>
          <w:rPr>
            <w:noProof/>
            <w:webHidden/>
          </w:rPr>
          <w:fldChar w:fldCharType="separate"/>
        </w:r>
        <w:r>
          <w:rPr>
            <w:noProof/>
            <w:webHidden/>
          </w:rPr>
          <w:t>8</w:t>
        </w:r>
        <w:r>
          <w:rPr>
            <w:noProof/>
            <w:webHidden/>
          </w:rPr>
          <w:fldChar w:fldCharType="end"/>
        </w:r>
      </w:hyperlink>
    </w:p>
    <w:p w14:paraId="1C5B6B02" w14:textId="0E0AF180" w:rsidR="008550B0" w:rsidRDefault="008550B0">
      <w:pPr>
        <w:pStyle w:val="TM1"/>
        <w:rPr>
          <w:rFonts w:eastAsiaTheme="minorEastAsia"/>
          <w:b w:val="0"/>
          <w:noProof/>
          <w:kern w:val="2"/>
          <w:sz w:val="24"/>
          <w:szCs w:val="24"/>
          <w:lang w:eastAsia="fr-FR"/>
          <w14:ligatures w14:val="standardContextual"/>
        </w:rPr>
      </w:pPr>
      <w:hyperlink w:anchor="_Toc220336780" w:history="1">
        <w:r w:rsidRPr="00370653">
          <w:rPr>
            <w:rStyle w:val="Lienhypertexte"/>
            <w:noProof/>
          </w:rPr>
          <w:t xml:space="preserve">ARTICLE 1 </w:t>
        </w:r>
        <w:r>
          <w:rPr>
            <w:rFonts w:eastAsiaTheme="minorEastAsia"/>
            <w:b w:val="0"/>
            <w:noProof/>
            <w:kern w:val="2"/>
            <w:sz w:val="24"/>
            <w:szCs w:val="24"/>
            <w:lang w:eastAsia="fr-FR"/>
            <w14:ligatures w14:val="standardContextual"/>
          </w:rPr>
          <w:tab/>
        </w:r>
        <w:r w:rsidRPr="00370653">
          <w:rPr>
            <w:rStyle w:val="Lienhypertexte"/>
            <w:noProof/>
          </w:rPr>
          <w:t>CONTRACTANT (LE TITULAIRE EST UN GROUPEMENT DE PERSONNES)</w:t>
        </w:r>
        <w:r>
          <w:rPr>
            <w:noProof/>
            <w:webHidden/>
          </w:rPr>
          <w:tab/>
        </w:r>
        <w:r>
          <w:rPr>
            <w:noProof/>
            <w:webHidden/>
          </w:rPr>
          <w:fldChar w:fldCharType="begin"/>
        </w:r>
        <w:r>
          <w:rPr>
            <w:noProof/>
            <w:webHidden/>
          </w:rPr>
          <w:instrText xml:space="preserve"> PAGEREF _Toc220336780 \h </w:instrText>
        </w:r>
        <w:r>
          <w:rPr>
            <w:noProof/>
            <w:webHidden/>
          </w:rPr>
        </w:r>
        <w:r>
          <w:rPr>
            <w:noProof/>
            <w:webHidden/>
          </w:rPr>
          <w:fldChar w:fldCharType="separate"/>
        </w:r>
        <w:r>
          <w:rPr>
            <w:noProof/>
            <w:webHidden/>
          </w:rPr>
          <w:t>9</w:t>
        </w:r>
        <w:r>
          <w:rPr>
            <w:noProof/>
            <w:webHidden/>
          </w:rPr>
          <w:fldChar w:fldCharType="end"/>
        </w:r>
      </w:hyperlink>
    </w:p>
    <w:p w14:paraId="7A24E831" w14:textId="1A60C21E" w:rsidR="008550B0" w:rsidRDefault="008550B0">
      <w:pPr>
        <w:pStyle w:val="TM1"/>
        <w:rPr>
          <w:rFonts w:eastAsiaTheme="minorEastAsia"/>
          <w:b w:val="0"/>
          <w:noProof/>
          <w:kern w:val="2"/>
          <w:sz w:val="24"/>
          <w:szCs w:val="24"/>
          <w:lang w:eastAsia="fr-FR"/>
          <w14:ligatures w14:val="standardContextual"/>
        </w:rPr>
      </w:pPr>
      <w:hyperlink w:anchor="_Toc220336781" w:history="1">
        <w:r w:rsidRPr="00370653">
          <w:rPr>
            <w:rStyle w:val="Lienhypertexte"/>
            <w:noProof/>
          </w:rPr>
          <w:t>ARTICLE 2-</w:t>
        </w:r>
        <w:r>
          <w:rPr>
            <w:rFonts w:eastAsiaTheme="minorEastAsia"/>
            <w:b w:val="0"/>
            <w:noProof/>
            <w:kern w:val="2"/>
            <w:sz w:val="24"/>
            <w:szCs w:val="24"/>
            <w:lang w:eastAsia="fr-FR"/>
            <w14:ligatures w14:val="standardContextual"/>
          </w:rPr>
          <w:tab/>
        </w:r>
        <w:r w:rsidRPr="00370653">
          <w:rPr>
            <w:rStyle w:val="Lienhypertexte"/>
            <w:noProof/>
          </w:rPr>
          <w:t>Objet de la consultation – Dispositions générales</w:t>
        </w:r>
        <w:r>
          <w:rPr>
            <w:noProof/>
            <w:webHidden/>
          </w:rPr>
          <w:tab/>
        </w:r>
        <w:r>
          <w:rPr>
            <w:noProof/>
            <w:webHidden/>
          </w:rPr>
          <w:fldChar w:fldCharType="begin"/>
        </w:r>
        <w:r>
          <w:rPr>
            <w:noProof/>
            <w:webHidden/>
          </w:rPr>
          <w:instrText xml:space="preserve"> PAGEREF _Toc220336781 \h </w:instrText>
        </w:r>
        <w:r>
          <w:rPr>
            <w:noProof/>
            <w:webHidden/>
          </w:rPr>
        </w:r>
        <w:r>
          <w:rPr>
            <w:noProof/>
            <w:webHidden/>
          </w:rPr>
          <w:fldChar w:fldCharType="separate"/>
        </w:r>
        <w:r>
          <w:rPr>
            <w:noProof/>
            <w:webHidden/>
          </w:rPr>
          <w:t>12</w:t>
        </w:r>
        <w:r>
          <w:rPr>
            <w:noProof/>
            <w:webHidden/>
          </w:rPr>
          <w:fldChar w:fldCharType="end"/>
        </w:r>
      </w:hyperlink>
    </w:p>
    <w:p w14:paraId="74EC900A" w14:textId="60F2F0CE"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782" w:history="1">
        <w:r w:rsidRPr="00370653">
          <w:rPr>
            <w:rStyle w:val="Lienhypertexte"/>
            <w:noProof/>
          </w:rPr>
          <w:t>Article 2.1-</w:t>
        </w:r>
        <w:r>
          <w:rPr>
            <w:rFonts w:eastAsiaTheme="minorEastAsia"/>
            <w:i w:val="0"/>
            <w:noProof/>
            <w:kern w:val="2"/>
            <w:sz w:val="24"/>
            <w:szCs w:val="24"/>
            <w:lang w:eastAsia="fr-FR"/>
            <w14:ligatures w14:val="standardContextual"/>
          </w:rPr>
          <w:tab/>
        </w:r>
        <w:r w:rsidRPr="00370653">
          <w:rPr>
            <w:rStyle w:val="Lienhypertexte"/>
            <w:noProof/>
          </w:rPr>
          <w:t>Objet de l’accord-cadre</w:t>
        </w:r>
        <w:r>
          <w:rPr>
            <w:noProof/>
            <w:webHidden/>
          </w:rPr>
          <w:tab/>
        </w:r>
        <w:r>
          <w:rPr>
            <w:noProof/>
            <w:webHidden/>
          </w:rPr>
          <w:fldChar w:fldCharType="begin"/>
        </w:r>
        <w:r>
          <w:rPr>
            <w:noProof/>
            <w:webHidden/>
          </w:rPr>
          <w:instrText xml:space="preserve"> PAGEREF _Toc220336782 \h </w:instrText>
        </w:r>
        <w:r>
          <w:rPr>
            <w:noProof/>
            <w:webHidden/>
          </w:rPr>
        </w:r>
        <w:r>
          <w:rPr>
            <w:noProof/>
            <w:webHidden/>
          </w:rPr>
          <w:fldChar w:fldCharType="separate"/>
        </w:r>
        <w:r>
          <w:rPr>
            <w:noProof/>
            <w:webHidden/>
          </w:rPr>
          <w:t>12</w:t>
        </w:r>
        <w:r>
          <w:rPr>
            <w:noProof/>
            <w:webHidden/>
          </w:rPr>
          <w:fldChar w:fldCharType="end"/>
        </w:r>
      </w:hyperlink>
    </w:p>
    <w:p w14:paraId="325ED3BC" w14:textId="0271F913"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783" w:history="1">
        <w:r w:rsidRPr="00370653">
          <w:rPr>
            <w:rStyle w:val="Lienhypertexte"/>
            <w:noProof/>
          </w:rPr>
          <w:t>Article 2.2-</w:t>
        </w:r>
        <w:r>
          <w:rPr>
            <w:rFonts w:eastAsiaTheme="minorEastAsia"/>
            <w:i w:val="0"/>
            <w:noProof/>
            <w:kern w:val="2"/>
            <w:sz w:val="24"/>
            <w:szCs w:val="24"/>
            <w:lang w:eastAsia="fr-FR"/>
            <w14:ligatures w14:val="standardContextual"/>
          </w:rPr>
          <w:tab/>
        </w:r>
        <w:r w:rsidRPr="00370653">
          <w:rPr>
            <w:rStyle w:val="Lienhypertexte"/>
            <w:noProof/>
          </w:rPr>
          <w:t>Décomposition de l’accord-cadre</w:t>
        </w:r>
        <w:r>
          <w:rPr>
            <w:noProof/>
            <w:webHidden/>
          </w:rPr>
          <w:tab/>
        </w:r>
        <w:r>
          <w:rPr>
            <w:noProof/>
            <w:webHidden/>
          </w:rPr>
          <w:fldChar w:fldCharType="begin"/>
        </w:r>
        <w:r>
          <w:rPr>
            <w:noProof/>
            <w:webHidden/>
          </w:rPr>
          <w:instrText xml:space="preserve"> PAGEREF _Toc220336783 \h </w:instrText>
        </w:r>
        <w:r>
          <w:rPr>
            <w:noProof/>
            <w:webHidden/>
          </w:rPr>
        </w:r>
        <w:r>
          <w:rPr>
            <w:noProof/>
            <w:webHidden/>
          </w:rPr>
          <w:fldChar w:fldCharType="separate"/>
        </w:r>
        <w:r>
          <w:rPr>
            <w:noProof/>
            <w:webHidden/>
          </w:rPr>
          <w:t>12</w:t>
        </w:r>
        <w:r>
          <w:rPr>
            <w:noProof/>
            <w:webHidden/>
          </w:rPr>
          <w:fldChar w:fldCharType="end"/>
        </w:r>
      </w:hyperlink>
    </w:p>
    <w:p w14:paraId="7AED8FC3" w14:textId="14CC8412"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784" w:history="1">
        <w:r w:rsidRPr="00370653">
          <w:rPr>
            <w:rStyle w:val="Lienhypertexte"/>
            <w:noProof/>
          </w:rPr>
          <w:t>Article 2.3-</w:t>
        </w:r>
        <w:r>
          <w:rPr>
            <w:rFonts w:eastAsiaTheme="minorEastAsia"/>
            <w:i w:val="0"/>
            <w:noProof/>
            <w:kern w:val="2"/>
            <w:sz w:val="24"/>
            <w:szCs w:val="24"/>
            <w:lang w:eastAsia="fr-FR"/>
            <w14:ligatures w14:val="standardContextual"/>
          </w:rPr>
          <w:tab/>
        </w:r>
        <w:r w:rsidRPr="00370653">
          <w:rPr>
            <w:rStyle w:val="Lienhypertexte"/>
            <w:noProof/>
          </w:rPr>
          <w:t>Forme de l’accord-cadre</w:t>
        </w:r>
        <w:r>
          <w:rPr>
            <w:noProof/>
            <w:webHidden/>
          </w:rPr>
          <w:tab/>
        </w:r>
        <w:r>
          <w:rPr>
            <w:noProof/>
            <w:webHidden/>
          </w:rPr>
          <w:fldChar w:fldCharType="begin"/>
        </w:r>
        <w:r>
          <w:rPr>
            <w:noProof/>
            <w:webHidden/>
          </w:rPr>
          <w:instrText xml:space="preserve"> PAGEREF _Toc220336784 \h </w:instrText>
        </w:r>
        <w:r>
          <w:rPr>
            <w:noProof/>
            <w:webHidden/>
          </w:rPr>
        </w:r>
        <w:r>
          <w:rPr>
            <w:noProof/>
            <w:webHidden/>
          </w:rPr>
          <w:fldChar w:fldCharType="separate"/>
        </w:r>
        <w:r>
          <w:rPr>
            <w:noProof/>
            <w:webHidden/>
          </w:rPr>
          <w:t>13</w:t>
        </w:r>
        <w:r>
          <w:rPr>
            <w:noProof/>
            <w:webHidden/>
          </w:rPr>
          <w:fldChar w:fldCharType="end"/>
        </w:r>
      </w:hyperlink>
    </w:p>
    <w:p w14:paraId="06B11C16" w14:textId="0AC20FBC"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785" w:history="1">
        <w:r w:rsidRPr="00370653">
          <w:rPr>
            <w:rStyle w:val="Lienhypertexte"/>
            <w:noProof/>
          </w:rPr>
          <w:t>Article 2.4-</w:t>
        </w:r>
        <w:r>
          <w:rPr>
            <w:rFonts w:eastAsiaTheme="minorEastAsia"/>
            <w:i w:val="0"/>
            <w:noProof/>
            <w:kern w:val="2"/>
            <w:sz w:val="24"/>
            <w:szCs w:val="24"/>
            <w:lang w:eastAsia="fr-FR"/>
            <w14:ligatures w14:val="standardContextual"/>
          </w:rPr>
          <w:tab/>
        </w:r>
        <w:r w:rsidRPr="00370653">
          <w:rPr>
            <w:rStyle w:val="Lienhypertexte"/>
            <w:noProof/>
          </w:rPr>
          <w:t>Représentation du titulaire</w:t>
        </w:r>
        <w:r>
          <w:rPr>
            <w:noProof/>
            <w:webHidden/>
          </w:rPr>
          <w:tab/>
        </w:r>
        <w:r>
          <w:rPr>
            <w:noProof/>
            <w:webHidden/>
          </w:rPr>
          <w:fldChar w:fldCharType="begin"/>
        </w:r>
        <w:r>
          <w:rPr>
            <w:noProof/>
            <w:webHidden/>
          </w:rPr>
          <w:instrText xml:space="preserve"> PAGEREF _Toc220336785 \h </w:instrText>
        </w:r>
        <w:r>
          <w:rPr>
            <w:noProof/>
            <w:webHidden/>
          </w:rPr>
        </w:r>
        <w:r>
          <w:rPr>
            <w:noProof/>
            <w:webHidden/>
          </w:rPr>
          <w:fldChar w:fldCharType="separate"/>
        </w:r>
        <w:r>
          <w:rPr>
            <w:noProof/>
            <w:webHidden/>
          </w:rPr>
          <w:t>13</w:t>
        </w:r>
        <w:r>
          <w:rPr>
            <w:noProof/>
            <w:webHidden/>
          </w:rPr>
          <w:fldChar w:fldCharType="end"/>
        </w:r>
      </w:hyperlink>
    </w:p>
    <w:p w14:paraId="538F2F5D" w14:textId="742F14D9"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786" w:history="1">
        <w:r w:rsidRPr="00370653">
          <w:rPr>
            <w:rStyle w:val="Lienhypertexte"/>
            <w:noProof/>
          </w:rPr>
          <w:t>Article 2.5-</w:t>
        </w:r>
        <w:r>
          <w:rPr>
            <w:rFonts w:eastAsiaTheme="minorEastAsia"/>
            <w:i w:val="0"/>
            <w:noProof/>
            <w:kern w:val="2"/>
            <w:sz w:val="24"/>
            <w:szCs w:val="24"/>
            <w:lang w:eastAsia="fr-FR"/>
            <w14:ligatures w14:val="standardContextual"/>
          </w:rPr>
          <w:tab/>
        </w:r>
        <w:r w:rsidRPr="00370653">
          <w:rPr>
            <w:rStyle w:val="Lienhypertexte"/>
            <w:noProof/>
          </w:rPr>
          <w:t>Forme des notifications et informations au titulaire</w:t>
        </w:r>
        <w:r>
          <w:rPr>
            <w:noProof/>
            <w:webHidden/>
          </w:rPr>
          <w:tab/>
        </w:r>
        <w:r>
          <w:rPr>
            <w:noProof/>
            <w:webHidden/>
          </w:rPr>
          <w:fldChar w:fldCharType="begin"/>
        </w:r>
        <w:r>
          <w:rPr>
            <w:noProof/>
            <w:webHidden/>
          </w:rPr>
          <w:instrText xml:space="preserve"> PAGEREF _Toc220336786 \h </w:instrText>
        </w:r>
        <w:r>
          <w:rPr>
            <w:noProof/>
            <w:webHidden/>
          </w:rPr>
        </w:r>
        <w:r>
          <w:rPr>
            <w:noProof/>
            <w:webHidden/>
          </w:rPr>
          <w:fldChar w:fldCharType="separate"/>
        </w:r>
        <w:r>
          <w:rPr>
            <w:noProof/>
            <w:webHidden/>
          </w:rPr>
          <w:t>14</w:t>
        </w:r>
        <w:r>
          <w:rPr>
            <w:noProof/>
            <w:webHidden/>
          </w:rPr>
          <w:fldChar w:fldCharType="end"/>
        </w:r>
      </w:hyperlink>
    </w:p>
    <w:p w14:paraId="3718E58B" w14:textId="427D0B9E"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787" w:history="1">
        <w:r w:rsidRPr="00370653">
          <w:rPr>
            <w:rStyle w:val="Lienhypertexte"/>
            <w:noProof/>
          </w:rPr>
          <w:t>Article 2.6-</w:t>
        </w:r>
        <w:r>
          <w:rPr>
            <w:rFonts w:eastAsiaTheme="minorEastAsia"/>
            <w:i w:val="0"/>
            <w:noProof/>
            <w:kern w:val="2"/>
            <w:sz w:val="24"/>
            <w:szCs w:val="24"/>
            <w:lang w:eastAsia="fr-FR"/>
            <w14:ligatures w14:val="standardContextual"/>
          </w:rPr>
          <w:tab/>
        </w:r>
        <w:r w:rsidRPr="00370653">
          <w:rPr>
            <w:rStyle w:val="Lienhypertexte"/>
            <w:noProof/>
          </w:rPr>
          <w:t>Notification des modifications portant sur la situation juridique ou économique du titulaire</w:t>
        </w:r>
        <w:r>
          <w:rPr>
            <w:noProof/>
            <w:webHidden/>
          </w:rPr>
          <w:tab/>
        </w:r>
        <w:r w:rsidR="00A823E2">
          <w:rPr>
            <w:noProof/>
            <w:webHidden/>
          </w:rPr>
          <w:tab/>
        </w:r>
        <w:r>
          <w:rPr>
            <w:noProof/>
            <w:webHidden/>
          </w:rPr>
          <w:fldChar w:fldCharType="begin"/>
        </w:r>
        <w:r>
          <w:rPr>
            <w:noProof/>
            <w:webHidden/>
          </w:rPr>
          <w:instrText xml:space="preserve"> PAGEREF _Toc220336787 \h </w:instrText>
        </w:r>
        <w:r>
          <w:rPr>
            <w:noProof/>
            <w:webHidden/>
          </w:rPr>
        </w:r>
        <w:r>
          <w:rPr>
            <w:noProof/>
            <w:webHidden/>
          </w:rPr>
          <w:fldChar w:fldCharType="separate"/>
        </w:r>
        <w:r>
          <w:rPr>
            <w:noProof/>
            <w:webHidden/>
          </w:rPr>
          <w:t>14</w:t>
        </w:r>
        <w:r>
          <w:rPr>
            <w:noProof/>
            <w:webHidden/>
          </w:rPr>
          <w:fldChar w:fldCharType="end"/>
        </w:r>
      </w:hyperlink>
    </w:p>
    <w:p w14:paraId="512AC868" w14:textId="47B8B786"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788" w:history="1">
        <w:r w:rsidRPr="00370653">
          <w:rPr>
            <w:rStyle w:val="Lienhypertexte"/>
            <w:noProof/>
          </w:rPr>
          <w:t>Article 2.7-</w:t>
        </w:r>
        <w:r>
          <w:rPr>
            <w:rFonts w:eastAsiaTheme="minorEastAsia"/>
            <w:i w:val="0"/>
            <w:noProof/>
            <w:kern w:val="2"/>
            <w:sz w:val="24"/>
            <w:szCs w:val="24"/>
            <w:lang w:eastAsia="fr-FR"/>
            <w14:ligatures w14:val="standardContextual"/>
          </w:rPr>
          <w:tab/>
        </w:r>
        <w:r w:rsidRPr="00370653">
          <w:rPr>
            <w:rStyle w:val="Lienhypertexte"/>
            <w:noProof/>
          </w:rPr>
          <w:t>Conduite des prestations par une personne nommément désignée</w:t>
        </w:r>
        <w:r>
          <w:rPr>
            <w:noProof/>
            <w:webHidden/>
          </w:rPr>
          <w:tab/>
        </w:r>
        <w:r>
          <w:rPr>
            <w:noProof/>
            <w:webHidden/>
          </w:rPr>
          <w:fldChar w:fldCharType="begin"/>
        </w:r>
        <w:r>
          <w:rPr>
            <w:noProof/>
            <w:webHidden/>
          </w:rPr>
          <w:instrText xml:space="preserve"> PAGEREF _Toc220336788 \h </w:instrText>
        </w:r>
        <w:r>
          <w:rPr>
            <w:noProof/>
            <w:webHidden/>
          </w:rPr>
        </w:r>
        <w:r>
          <w:rPr>
            <w:noProof/>
            <w:webHidden/>
          </w:rPr>
          <w:fldChar w:fldCharType="separate"/>
        </w:r>
        <w:r>
          <w:rPr>
            <w:noProof/>
            <w:webHidden/>
          </w:rPr>
          <w:t>15</w:t>
        </w:r>
        <w:r>
          <w:rPr>
            <w:noProof/>
            <w:webHidden/>
          </w:rPr>
          <w:fldChar w:fldCharType="end"/>
        </w:r>
      </w:hyperlink>
    </w:p>
    <w:p w14:paraId="71571F7C" w14:textId="132EB23D"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789" w:history="1">
        <w:r w:rsidRPr="00370653">
          <w:rPr>
            <w:rStyle w:val="Lienhypertexte"/>
            <w:noProof/>
          </w:rPr>
          <w:t>Article 2.8-</w:t>
        </w:r>
        <w:r>
          <w:rPr>
            <w:rFonts w:eastAsiaTheme="minorEastAsia"/>
            <w:i w:val="0"/>
            <w:noProof/>
            <w:kern w:val="2"/>
            <w:sz w:val="24"/>
            <w:szCs w:val="24"/>
            <w:lang w:eastAsia="fr-FR"/>
            <w14:ligatures w14:val="standardContextual"/>
          </w:rPr>
          <w:tab/>
        </w:r>
        <w:r w:rsidRPr="00370653">
          <w:rPr>
            <w:rStyle w:val="Lienhypertexte"/>
            <w:noProof/>
          </w:rPr>
          <w:t>Ordre de service</w:t>
        </w:r>
        <w:r>
          <w:rPr>
            <w:noProof/>
            <w:webHidden/>
          </w:rPr>
          <w:tab/>
        </w:r>
        <w:r>
          <w:rPr>
            <w:noProof/>
            <w:webHidden/>
          </w:rPr>
          <w:fldChar w:fldCharType="begin"/>
        </w:r>
        <w:r>
          <w:rPr>
            <w:noProof/>
            <w:webHidden/>
          </w:rPr>
          <w:instrText xml:space="preserve"> PAGEREF _Toc220336789 \h </w:instrText>
        </w:r>
        <w:r>
          <w:rPr>
            <w:noProof/>
            <w:webHidden/>
          </w:rPr>
        </w:r>
        <w:r>
          <w:rPr>
            <w:noProof/>
            <w:webHidden/>
          </w:rPr>
          <w:fldChar w:fldCharType="separate"/>
        </w:r>
        <w:r>
          <w:rPr>
            <w:noProof/>
            <w:webHidden/>
          </w:rPr>
          <w:t>15</w:t>
        </w:r>
        <w:r>
          <w:rPr>
            <w:noProof/>
            <w:webHidden/>
          </w:rPr>
          <w:fldChar w:fldCharType="end"/>
        </w:r>
      </w:hyperlink>
    </w:p>
    <w:p w14:paraId="365FD2DB" w14:textId="0970A09A"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790" w:history="1">
        <w:r w:rsidRPr="00370653">
          <w:rPr>
            <w:rStyle w:val="Lienhypertexte"/>
            <w:noProof/>
          </w:rPr>
          <w:t>Article 2.9-</w:t>
        </w:r>
        <w:r>
          <w:rPr>
            <w:rFonts w:eastAsiaTheme="minorEastAsia"/>
            <w:i w:val="0"/>
            <w:noProof/>
            <w:kern w:val="2"/>
            <w:sz w:val="24"/>
            <w:szCs w:val="24"/>
            <w:lang w:eastAsia="fr-FR"/>
            <w14:ligatures w14:val="standardContextual"/>
          </w:rPr>
          <w:tab/>
        </w:r>
        <w:r w:rsidRPr="00370653">
          <w:rPr>
            <w:rStyle w:val="Lienhypertexte"/>
            <w:noProof/>
          </w:rPr>
          <w:t>Réglementation applicable</w:t>
        </w:r>
        <w:r>
          <w:rPr>
            <w:noProof/>
            <w:webHidden/>
          </w:rPr>
          <w:tab/>
        </w:r>
        <w:r>
          <w:rPr>
            <w:noProof/>
            <w:webHidden/>
          </w:rPr>
          <w:fldChar w:fldCharType="begin"/>
        </w:r>
        <w:r>
          <w:rPr>
            <w:noProof/>
            <w:webHidden/>
          </w:rPr>
          <w:instrText xml:space="preserve"> PAGEREF _Toc220336790 \h </w:instrText>
        </w:r>
        <w:r>
          <w:rPr>
            <w:noProof/>
            <w:webHidden/>
          </w:rPr>
        </w:r>
        <w:r>
          <w:rPr>
            <w:noProof/>
            <w:webHidden/>
          </w:rPr>
          <w:fldChar w:fldCharType="separate"/>
        </w:r>
        <w:r>
          <w:rPr>
            <w:noProof/>
            <w:webHidden/>
          </w:rPr>
          <w:t>15</w:t>
        </w:r>
        <w:r>
          <w:rPr>
            <w:noProof/>
            <w:webHidden/>
          </w:rPr>
          <w:fldChar w:fldCharType="end"/>
        </w:r>
      </w:hyperlink>
    </w:p>
    <w:p w14:paraId="1528EA50" w14:textId="380E4212"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791" w:history="1">
        <w:r w:rsidRPr="00370653">
          <w:rPr>
            <w:rStyle w:val="Lienhypertexte"/>
            <w:noProof/>
          </w:rPr>
          <w:t>Article 2.10-</w:t>
        </w:r>
        <w:r>
          <w:rPr>
            <w:rFonts w:eastAsiaTheme="minorEastAsia"/>
            <w:i w:val="0"/>
            <w:noProof/>
            <w:kern w:val="2"/>
            <w:sz w:val="24"/>
            <w:szCs w:val="24"/>
            <w:lang w:eastAsia="fr-FR"/>
            <w14:ligatures w14:val="standardContextual"/>
          </w:rPr>
          <w:tab/>
        </w:r>
        <w:r w:rsidRPr="00370653">
          <w:rPr>
            <w:rStyle w:val="Lienhypertexte"/>
            <w:noProof/>
          </w:rPr>
          <w:t>Sous-traitance</w:t>
        </w:r>
        <w:r>
          <w:rPr>
            <w:noProof/>
            <w:webHidden/>
          </w:rPr>
          <w:tab/>
        </w:r>
        <w:r>
          <w:rPr>
            <w:noProof/>
            <w:webHidden/>
          </w:rPr>
          <w:fldChar w:fldCharType="begin"/>
        </w:r>
        <w:r>
          <w:rPr>
            <w:noProof/>
            <w:webHidden/>
          </w:rPr>
          <w:instrText xml:space="preserve"> PAGEREF _Toc220336791 \h </w:instrText>
        </w:r>
        <w:r>
          <w:rPr>
            <w:noProof/>
            <w:webHidden/>
          </w:rPr>
        </w:r>
        <w:r>
          <w:rPr>
            <w:noProof/>
            <w:webHidden/>
          </w:rPr>
          <w:fldChar w:fldCharType="separate"/>
        </w:r>
        <w:r>
          <w:rPr>
            <w:noProof/>
            <w:webHidden/>
          </w:rPr>
          <w:t>16</w:t>
        </w:r>
        <w:r>
          <w:rPr>
            <w:noProof/>
            <w:webHidden/>
          </w:rPr>
          <w:fldChar w:fldCharType="end"/>
        </w:r>
      </w:hyperlink>
    </w:p>
    <w:p w14:paraId="5DB1AEDE" w14:textId="046CC052"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792" w:history="1">
        <w:r w:rsidRPr="00370653">
          <w:rPr>
            <w:rStyle w:val="Lienhypertexte"/>
            <w:noProof/>
          </w:rPr>
          <w:t>Article 2.11-</w:t>
        </w:r>
        <w:r>
          <w:rPr>
            <w:rFonts w:eastAsiaTheme="minorEastAsia"/>
            <w:i w:val="0"/>
            <w:noProof/>
            <w:kern w:val="2"/>
            <w:sz w:val="24"/>
            <w:szCs w:val="24"/>
            <w:lang w:eastAsia="fr-FR"/>
            <w14:ligatures w14:val="standardContextual"/>
          </w:rPr>
          <w:tab/>
        </w:r>
        <w:r w:rsidRPr="00370653">
          <w:rPr>
            <w:rStyle w:val="Lienhypertexte"/>
            <w:noProof/>
          </w:rPr>
          <w:t>Réalisation de prestations similaires</w:t>
        </w:r>
        <w:r>
          <w:rPr>
            <w:noProof/>
            <w:webHidden/>
          </w:rPr>
          <w:tab/>
        </w:r>
        <w:r>
          <w:rPr>
            <w:noProof/>
            <w:webHidden/>
          </w:rPr>
          <w:fldChar w:fldCharType="begin"/>
        </w:r>
        <w:r>
          <w:rPr>
            <w:noProof/>
            <w:webHidden/>
          </w:rPr>
          <w:instrText xml:space="preserve"> PAGEREF _Toc220336792 \h </w:instrText>
        </w:r>
        <w:r>
          <w:rPr>
            <w:noProof/>
            <w:webHidden/>
          </w:rPr>
        </w:r>
        <w:r>
          <w:rPr>
            <w:noProof/>
            <w:webHidden/>
          </w:rPr>
          <w:fldChar w:fldCharType="separate"/>
        </w:r>
        <w:r>
          <w:rPr>
            <w:noProof/>
            <w:webHidden/>
          </w:rPr>
          <w:t>16</w:t>
        </w:r>
        <w:r>
          <w:rPr>
            <w:noProof/>
            <w:webHidden/>
          </w:rPr>
          <w:fldChar w:fldCharType="end"/>
        </w:r>
      </w:hyperlink>
    </w:p>
    <w:p w14:paraId="048E5025" w14:textId="2E56EECC" w:rsidR="008550B0" w:rsidRDefault="008550B0">
      <w:pPr>
        <w:pStyle w:val="TM1"/>
        <w:rPr>
          <w:rFonts w:eastAsiaTheme="minorEastAsia"/>
          <w:b w:val="0"/>
          <w:noProof/>
          <w:kern w:val="2"/>
          <w:sz w:val="24"/>
          <w:szCs w:val="24"/>
          <w:lang w:eastAsia="fr-FR"/>
          <w14:ligatures w14:val="standardContextual"/>
        </w:rPr>
      </w:pPr>
      <w:hyperlink w:anchor="_Toc220336793" w:history="1">
        <w:r w:rsidRPr="00370653">
          <w:rPr>
            <w:rStyle w:val="Lienhypertexte"/>
            <w:noProof/>
          </w:rPr>
          <w:t>ARTICLE 3-</w:t>
        </w:r>
        <w:r>
          <w:rPr>
            <w:rFonts w:eastAsiaTheme="minorEastAsia"/>
            <w:b w:val="0"/>
            <w:noProof/>
            <w:kern w:val="2"/>
            <w:sz w:val="24"/>
            <w:szCs w:val="24"/>
            <w:lang w:eastAsia="fr-FR"/>
            <w14:ligatures w14:val="standardContextual"/>
          </w:rPr>
          <w:tab/>
        </w:r>
        <w:r w:rsidRPr="00370653">
          <w:rPr>
            <w:rStyle w:val="Lienhypertexte"/>
            <w:noProof/>
          </w:rPr>
          <w:t>Durée de l’accord-cadre– Délai d’exécution - Reconduction</w:t>
        </w:r>
        <w:r>
          <w:rPr>
            <w:noProof/>
            <w:webHidden/>
          </w:rPr>
          <w:tab/>
        </w:r>
        <w:r>
          <w:rPr>
            <w:noProof/>
            <w:webHidden/>
          </w:rPr>
          <w:fldChar w:fldCharType="begin"/>
        </w:r>
        <w:r>
          <w:rPr>
            <w:noProof/>
            <w:webHidden/>
          </w:rPr>
          <w:instrText xml:space="preserve"> PAGEREF _Toc220336793 \h </w:instrText>
        </w:r>
        <w:r>
          <w:rPr>
            <w:noProof/>
            <w:webHidden/>
          </w:rPr>
        </w:r>
        <w:r>
          <w:rPr>
            <w:noProof/>
            <w:webHidden/>
          </w:rPr>
          <w:fldChar w:fldCharType="separate"/>
        </w:r>
        <w:r>
          <w:rPr>
            <w:noProof/>
            <w:webHidden/>
          </w:rPr>
          <w:t>16</w:t>
        </w:r>
        <w:r>
          <w:rPr>
            <w:noProof/>
            <w:webHidden/>
          </w:rPr>
          <w:fldChar w:fldCharType="end"/>
        </w:r>
      </w:hyperlink>
    </w:p>
    <w:p w14:paraId="62A55895" w14:textId="097D4ABE"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794" w:history="1">
        <w:r w:rsidRPr="00370653">
          <w:rPr>
            <w:rStyle w:val="Lienhypertexte"/>
            <w:noProof/>
          </w:rPr>
          <w:t>Article 3.1-</w:t>
        </w:r>
        <w:r>
          <w:rPr>
            <w:rFonts w:eastAsiaTheme="minorEastAsia"/>
            <w:i w:val="0"/>
            <w:noProof/>
            <w:kern w:val="2"/>
            <w:sz w:val="24"/>
            <w:szCs w:val="24"/>
            <w:lang w:eastAsia="fr-FR"/>
            <w14:ligatures w14:val="standardContextual"/>
          </w:rPr>
          <w:tab/>
        </w:r>
        <w:r w:rsidRPr="00370653">
          <w:rPr>
            <w:rStyle w:val="Lienhypertexte"/>
            <w:noProof/>
          </w:rPr>
          <w:t>Durée de l’accord-cadre</w:t>
        </w:r>
        <w:r>
          <w:rPr>
            <w:noProof/>
            <w:webHidden/>
          </w:rPr>
          <w:tab/>
        </w:r>
        <w:r>
          <w:rPr>
            <w:noProof/>
            <w:webHidden/>
          </w:rPr>
          <w:fldChar w:fldCharType="begin"/>
        </w:r>
        <w:r>
          <w:rPr>
            <w:noProof/>
            <w:webHidden/>
          </w:rPr>
          <w:instrText xml:space="preserve"> PAGEREF _Toc220336794 \h </w:instrText>
        </w:r>
        <w:r>
          <w:rPr>
            <w:noProof/>
            <w:webHidden/>
          </w:rPr>
        </w:r>
        <w:r>
          <w:rPr>
            <w:noProof/>
            <w:webHidden/>
          </w:rPr>
          <w:fldChar w:fldCharType="separate"/>
        </w:r>
        <w:r>
          <w:rPr>
            <w:noProof/>
            <w:webHidden/>
          </w:rPr>
          <w:t>16</w:t>
        </w:r>
        <w:r>
          <w:rPr>
            <w:noProof/>
            <w:webHidden/>
          </w:rPr>
          <w:fldChar w:fldCharType="end"/>
        </w:r>
      </w:hyperlink>
    </w:p>
    <w:p w14:paraId="7C442E5B" w14:textId="409ADF48"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795" w:history="1">
        <w:r w:rsidRPr="00370653">
          <w:rPr>
            <w:rStyle w:val="Lienhypertexte"/>
            <w:noProof/>
          </w:rPr>
          <w:t>Article 3.2-</w:t>
        </w:r>
        <w:r>
          <w:rPr>
            <w:rFonts w:eastAsiaTheme="minorEastAsia"/>
            <w:i w:val="0"/>
            <w:noProof/>
            <w:kern w:val="2"/>
            <w:sz w:val="24"/>
            <w:szCs w:val="24"/>
            <w:lang w:eastAsia="fr-FR"/>
            <w14:ligatures w14:val="standardContextual"/>
          </w:rPr>
          <w:tab/>
        </w:r>
        <w:r w:rsidRPr="00370653">
          <w:rPr>
            <w:rStyle w:val="Lienhypertexte"/>
            <w:noProof/>
          </w:rPr>
          <w:t>Reconduction</w:t>
        </w:r>
        <w:r>
          <w:rPr>
            <w:noProof/>
            <w:webHidden/>
          </w:rPr>
          <w:tab/>
        </w:r>
        <w:r>
          <w:rPr>
            <w:noProof/>
            <w:webHidden/>
          </w:rPr>
          <w:fldChar w:fldCharType="begin"/>
        </w:r>
        <w:r>
          <w:rPr>
            <w:noProof/>
            <w:webHidden/>
          </w:rPr>
          <w:instrText xml:space="preserve"> PAGEREF _Toc220336795 \h </w:instrText>
        </w:r>
        <w:r>
          <w:rPr>
            <w:noProof/>
            <w:webHidden/>
          </w:rPr>
        </w:r>
        <w:r>
          <w:rPr>
            <w:noProof/>
            <w:webHidden/>
          </w:rPr>
          <w:fldChar w:fldCharType="separate"/>
        </w:r>
        <w:r>
          <w:rPr>
            <w:noProof/>
            <w:webHidden/>
          </w:rPr>
          <w:t>17</w:t>
        </w:r>
        <w:r>
          <w:rPr>
            <w:noProof/>
            <w:webHidden/>
          </w:rPr>
          <w:fldChar w:fldCharType="end"/>
        </w:r>
      </w:hyperlink>
    </w:p>
    <w:p w14:paraId="5EB35E48" w14:textId="6611F7FD"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796" w:history="1">
        <w:r w:rsidRPr="00370653">
          <w:rPr>
            <w:rStyle w:val="Lienhypertexte"/>
            <w:noProof/>
          </w:rPr>
          <w:t>Article 3.3-</w:t>
        </w:r>
        <w:r>
          <w:rPr>
            <w:rFonts w:eastAsiaTheme="minorEastAsia"/>
            <w:i w:val="0"/>
            <w:noProof/>
            <w:kern w:val="2"/>
            <w:sz w:val="24"/>
            <w:szCs w:val="24"/>
            <w:lang w:eastAsia="fr-FR"/>
            <w14:ligatures w14:val="standardContextual"/>
          </w:rPr>
          <w:tab/>
        </w:r>
        <w:r w:rsidRPr="00370653">
          <w:rPr>
            <w:rStyle w:val="Lienhypertexte"/>
            <w:noProof/>
          </w:rPr>
          <w:t>Délais d’exécution des prestations à bons de commande</w:t>
        </w:r>
        <w:r>
          <w:rPr>
            <w:noProof/>
            <w:webHidden/>
          </w:rPr>
          <w:tab/>
        </w:r>
        <w:r>
          <w:rPr>
            <w:noProof/>
            <w:webHidden/>
          </w:rPr>
          <w:fldChar w:fldCharType="begin"/>
        </w:r>
        <w:r>
          <w:rPr>
            <w:noProof/>
            <w:webHidden/>
          </w:rPr>
          <w:instrText xml:space="preserve"> PAGEREF _Toc220336796 \h </w:instrText>
        </w:r>
        <w:r>
          <w:rPr>
            <w:noProof/>
            <w:webHidden/>
          </w:rPr>
        </w:r>
        <w:r>
          <w:rPr>
            <w:noProof/>
            <w:webHidden/>
          </w:rPr>
          <w:fldChar w:fldCharType="separate"/>
        </w:r>
        <w:r>
          <w:rPr>
            <w:noProof/>
            <w:webHidden/>
          </w:rPr>
          <w:t>17</w:t>
        </w:r>
        <w:r>
          <w:rPr>
            <w:noProof/>
            <w:webHidden/>
          </w:rPr>
          <w:fldChar w:fldCharType="end"/>
        </w:r>
      </w:hyperlink>
    </w:p>
    <w:p w14:paraId="2234C880" w14:textId="3838A3F2" w:rsidR="008550B0" w:rsidRDefault="008550B0">
      <w:pPr>
        <w:pStyle w:val="TM1"/>
        <w:rPr>
          <w:rFonts w:eastAsiaTheme="minorEastAsia"/>
          <w:b w:val="0"/>
          <w:noProof/>
          <w:kern w:val="2"/>
          <w:sz w:val="24"/>
          <w:szCs w:val="24"/>
          <w:lang w:eastAsia="fr-FR"/>
          <w14:ligatures w14:val="standardContextual"/>
        </w:rPr>
      </w:pPr>
      <w:hyperlink w:anchor="_Toc220336797" w:history="1">
        <w:r w:rsidRPr="00370653">
          <w:rPr>
            <w:rStyle w:val="Lienhypertexte"/>
            <w:noProof/>
          </w:rPr>
          <w:t>ARTICLE 4-</w:t>
        </w:r>
        <w:r>
          <w:rPr>
            <w:rFonts w:eastAsiaTheme="minorEastAsia"/>
            <w:b w:val="0"/>
            <w:noProof/>
            <w:kern w:val="2"/>
            <w:sz w:val="24"/>
            <w:szCs w:val="24"/>
            <w:lang w:eastAsia="fr-FR"/>
            <w14:ligatures w14:val="standardContextual"/>
          </w:rPr>
          <w:tab/>
        </w:r>
        <w:r w:rsidRPr="00370653">
          <w:rPr>
            <w:rStyle w:val="Lienhypertexte"/>
            <w:noProof/>
          </w:rPr>
          <w:t>Pièces contractuelles de l’accord-cadre</w:t>
        </w:r>
        <w:r>
          <w:rPr>
            <w:noProof/>
            <w:webHidden/>
          </w:rPr>
          <w:tab/>
        </w:r>
        <w:r>
          <w:rPr>
            <w:noProof/>
            <w:webHidden/>
          </w:rPr>
          <w:fldChar w:fldCharType="begin"/>
        </w:r>
        <w:r>
          <w:rPr>
            <w:noProof/>
            <w:webHidden/>
          </w:rPr>
          <w:instrText xml:space="preserve"> PAGEREF _Toc220336797 \h </w:instrText>
        </w:r>
        <w:r>
          <w:rPr>
            <w:noProof/>
            <w:webHidden/>
          </w:rPr>
        </w:r>
        <w:r>
          <w:rPr>
            <w:noProof/>
            <w:webHidden/>
          </w:rPr>
          <w:fldChar w:fldCharType="separate"/>
        </w:r>
        <w:r>
          <w:rPr>
            <w:noProof/>
            <w:webHidden/>
          </w:rPr>
          <w:t>17</w:t>
        </w:r>
        <w:r>
          <w:rPr>
            <w:noProof/>
            <w:webHidden/>
          </w:rPr>
          <w:fldChar w:fldCharType="end"/>
        </w:r>
      </w:hyperlink>
    </w:p>
    <w:p w14:paraId="5DFC8FE5" w14:textId="571E6D4B" w:rsidR="008550B0" w:rsidRDefault="008550B0">
      <w:pPr>
        <w:pStyle w:val="TM1"/>
        <w:rPr>
          <w:rFonts w:eastAsiaTheme="minorEastAsia"/>
          <w:b w:val="0"/>
          <w:noProof/>
          <w:kern w:val="2"/>
          <w:sz w:val="24"/>
          <w:szCs w:val="24"/>
          <w:lang w:eastAsia="fr-FR"/>
          <w14:ligatures w14:val="standardContextual"/>
        </w:rPr>
      </w:pPr>
      <w:hyperlink w:anchor="_Toc220336798" w:history="1">
        <w:r w:rsidRPr="00370653">
          <w:rPr>
            <w:rStyle w:val="Lienhypertexte"/>
            <w:noProof/>
          </w:rPr>
          <w:t>ARTICLE 5-</w:t>
        </w:r>
        <w:r>
          <w:rPr>
            <w:rFonts w:eastAsiaTheme="minorEastAsia"/>
            <w:b w:val="0"/>
            <w:noProof/>
            <w:kern w:val="2"/>
            <w:sz w:val="24"/>
            <w:szCs w:val="24"/>
            <w:lang w:eastAsia="fr-FR"/>
            <w14:ligatures w14:val="standardContextual"/>
          </w:rPr>
          <w:tab/>
        </w:r>
        <w:r w:rsidRPr="00370653">
          <w:rPr>
            <w:rStyle w:val="Lienhypertexte"/>
            <w:noProof/>
          </w:rPr>
          <w:t>Prix</w:t>
        </w:r>
        <w:r>
          <w:rPr>
            <w:noProof/>
            <w:webHidden/>
          </w:rPr>
          <w:tab/>
        </w:r>
        <w:r>
          <w:rPr>
            <w:noProof/>
            <w:webHidden/>
          </w:rPr>
          <w:fldChar w:fldCharType="begin"/>
        </w:r>
        <w:r>
          <w:rPr>
            <w:noProof/>
            <w:webHidden/>
          </w:rPr>
          <w:instrText xml:space="preserve"> PAGEREF _Toc220336798 \h </w:instrText>
        </w:r>
        <w:r>
          <w:rPr>
            <w:noProof/>
            <w:webHidden/>
          </w:rPr>
        </w:r>
        <w:r>
          <w:rPr>
            <w:noProof/>
            <w:webHidden/>
          </w:rPr>
          <w:fldChar w:fldCharType="separate"/>
        </w:r>
        <w:r>
          <w:rPr>
            <w:noProof/>
            <w:webHidden/>
          </w:rPr>
          <w:t>18</w:t>
        </w:r>
        <w:r>
          <w:rPr>
            <w:noProof/>
            <w:webHidden/>
          </w:rPr>
          <w:fldChar w:fldCharType="end"/>
        </w:r>
      </w:hyperlink>
    </w:p>
    <w:p w14:paraId="3D292347" w14:textId="39C1A932"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799" w:history="1">
        <w:r w:rsidRPr="00370653">
          <w:rPr>
            <w:rStyle w:val="Lienhypertexte"/>
            <w:noProof/>
          </w:rPr>
          <w:t>Article 5.1-</w:t>
        </w:r>
        <w:r>
          <w:rPr>
            <w:rFonts w:eastAsiaTheme="minorEastAsia"/>
            <w:i w:val="0"/>
            <w:noProof/>
            <w:kern w:val="2"/>
            <w:sz w:val="24"/>
            <w:szCs w:val="24"/>
            <w:lang w:eastAsia="fr-FR"/>
            <w14:ligatures w14:val="standardContextual"/>
          </w:rPr>
          <w:tab/>
        </w:r>
        <w:r w:rsidRPr="00370653">
          <w:rPr>
            <w:rStyle w:val="Lienhypertexte"/>
            <w:noProof/>
          </w:rPr>
          <w:t>Forme du prix</w:t>
        </w:r>
        <w:r>
          <w:rPr>
            <w:noProof/>
            <w:webHidden/>
          </w:rPr>
          <w:tab/>
        </w:r>
        <w:r>
          <w:rPr>
            <w:noProof/>
            <w:webHidden/>
          </w:rPr>
          <w:fldChar w:fldCharType="begin"/>
        </w:r>
        <w:r>
          <w:rPr>
            <w:noProof/>
            <w:webHidden/>
          </w:rPr>
          <w:instrText xml:space="preserve"> PAGEREF _Toc220336799 \h </w:instrText>
        </w:r>
        <w:r>
          <w:rPr>
            <w:noProof/>
            <w:webHidden/>
          </w:rPr>
        </w:r>
        <w:r>
          <w:rPr>
            <w:noProof/>
            <w:webHidden/>
          </w:rPr>
          <w:fldChar w:fldCharType="separate"/>
        </w:r>
        <w:r>
          <w:rPr>
            <w:noProof/>
            <w:webHidden/>
          </w:rPr>
          <w:t>18</w:t>
        </w:r>
        <w:r>
          <w:rPr>
            <w:noProof/>
            <w:webHidden/>
          </w:rPr>
          <w:fldChar w:fldCharType="end"/>
        </w:r>
      </w:hyperlink>
    </w:p>
    <w:p w14:paraId="6E3B2186" w14:textId="5E933535"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800" w:history="1">
        <w:r w:rsidRPr="00370653">
          <w:rPr>
            <w:rStyle w:val="Lienhypertexte"/>
            <w:noProof/>
          </w:rPr>
          <w:t>Article 5.2-</w:t>
        </w:r>
        <w:r>
          <w:rPr>
            <w:rFonts w:eastAsiaTheme="minorEastAsia"/>
            <w:i w:val="0"/>
            <w:noProof/>
            <w:kern w:val="2"/>
            <w:sz w:val="24"/>
            <w:szCs w:val="24"/>
            <w:lang w:eastAsia="fr-FR"/>
            <w14:ligatures w14:val="standardContextual"/>
          </w:rPr>
          <w:tab/>
        </w:r>
        <w:r w:rsidRPr="00370653">
          <w:rPr>
            <w:rStyle w:val="Lienhypertexte"/>
            <w:noProof/>
          </w:rPr>
          <w:t>Montant de l’offre</w:t>
        </w:r>
        <w:r>
          <w:rPr>
            <w:noProof/>
            <w:webHidden/>
          </w:rPr>
          <w:tab/>
        </w:r>
        <w:r>
          <w:rPr>
            <w:noProof/>
            <w:webHidden/>
          </w:rPr>
          <w:fldChar w:fldCharType="begin"/>
        </w:r>
        <w:r>
          <w:rPr>
            <w:noProof/>
            <w:webHidden/>
          </w:rPr>
          <w:instrText xml:space="preserve"> PAGEREF _Toc220336800 \h </w:instrText>
        </w:r>
        <w:r>
          <w:rPr>
            <w:noProof/>
            <w:webHidden/>
          </w:rPr>
        </w:r>
        <w:r>
          <w:rPr>
            <w:noProof/>
            <w:webHidden/>
          </w:rPr>
          <w:fldChar w:fldCharType="separate"/>
        </w:r>
        <w:r>
          <w:rPr>
            <w:noProof/>
            <w:webHidden/>
          </w:rPr>
          <w:t>18</w:t>
        </w:r>
        <w:r>
          <w:rPr>
            <w:noProof/>
            <w:webHidden/>
          </w:rPr>
          <w:fldChar w:fldCharType="end"/>
        </w:r>
      </w:hyperlink>
    </w:p>
    <w:p w14:paraId="6D81FD80" w14:textId="06BFD4FE"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801" w:history="1">
        <w:r w:rsidRPr="00370653">
          <w:rPr>
            <w:rStyle w:val="Lienhypertexte"/>
            <w:noProof/>
          </w:rPr>
          <w:t>Article 5.3-</w:t>
        </w:r>
        <w:r>
          <w:rPr>
            <w:rFonts w:eastAsiaTheme="minorEastAsia"/>
            <w:i w:val="0"/>
            <w:noProof/>
            <w:kern w:val="2"/>
            <w:sz w:val="24"/>
            <w:szCs w:val="24"/>
            <w:lang w:eastAsia="fr-FR"/>
            <w14:ligatures w14:val="standardContextual"/>
          </w:rPr>
          <w:tab/>
        </w:r>
        <w:r w:rsidRPr="00370653">
          <w:rPr>
            <w:rStyle w:val="Lienhypertexte"/>
            <w:noProof/>
          </w:rPr>
          <w:t>Contenu des prix</w:t>
        </w:r>
        <w:r>
          <w:rPr>
            <w:noProof/>
            <w:webHidden/>
          </w:rPr>
          <w:tab/>
        </w:r>
        <w:r>
          <w:rPr>
            <w:noProof/>
            <w:webHidden/>
          </w:rPr>
          <w:fldChar w:fldCharType="begin"/>
        </w:r>
        <w:r>
          <w:rPr>
            <w:noProof/>
            <w:webHidden/>
          </w:rPr>
          <w:instrText xml:space="preserve"> PAGEREF _Toc220336801 \h </w:instrText>
        </w:r>
        <w:r>
          <w:rPr>
            <w:noProof/>
            <w:webHidden/>
          </w:rPr>
        </w:r>
        <w:r>
          <w:rPr>
            <w:noProof/>
            <w:webHidden/>
          </w:rPr>
          <w:fldChar w:fldCharType="separate"/>
        </w:r>
        <w:r>
          <w:rPr>
            <w:noProof/>
            <w:webHidden/>
          </w:rPr>
          <w:t>18</w:t>
        </w:r>
        <w:r>
          <w:rPr>
            <w:noProof/>
            <w:webHidden/>
          </w:rPr>
          <w:fldChar w:fldCharType="end"/>
        </w:r>
      </w:hyperlink>
    </w:p>
    <w:p w14:paraId="2EE70007" w14:textId="1D68E587" w:rsidR="008550B0" w:rsidRDefault="008550B0">
      <w:pPr>
        <w:pStyle w:val="TM1"/>
        <w:rPr>
          <w:rFonts w:eastAsiaTheme="minorEastAsia"/>
          <w:b w:val="0"/>
          <w:noProof/>
          <w:kern w:val="2"/>
          <w:sz w:val="24"/>
          <w:szCs w:val="24"/>
          <w:lang w:eastAsia="fr-FR"/>
          <w14:ligatures w14:val="standardContextual"/>
        </w:rPr>
      </w:pPr>
      <w:hyperlink w:anchor="_Toc220336802" w:history="1">
        <w:r w:rsidRPr="00370653">
          <w:rPr>
            <w:rStyle w:val="Lienhypertexte"/>
            <w:noProof/>
          </w:rPr>
          <w:t>ARTICLE 6-</w:t>
        </w:r>
        <w:r>
          <w:rPr>
            <w:rFonts w:eastAsiaTheme="minorEastAsia"/>
            <w:b w:val="0"/>
            <w:noProof/>
            <w:kern w:val="2"/>
            <w:sz w:val="24"/>
            <w:szCs w:val="24"/>
            <w:lang w:eastAsia="fr-FR"/>
            <w14:ligatures w14:val="standardContextual"/>
          </w:rPr>
          <w:tab/>
        </w:r>
        <w:r w:rsidRPr="00370653">
          <w:rPr>
            <w:rStyle w:val="Lienhypertexte"/>
            <w:noProof/>
          </w:rPr>
          <w:t>Variation des prix</w:t>
        </w:r>
        <w:r>
          <w:rPr>
            <w:noProof/>
            <w:webHidden/>
          </w:rPr>
          <w:tab/>
        </w:r>
        <w:r>
          <w:rPr>
            <w:noProof/>
            <w:webHidden/>
          </w:rPr>
          <w:fldChar w:fldCharType="begin"/>
        </w:r>
        <w:r>
          <w:rPr>
            <w:noProof/>
            <w:webHidden/>
          </w:rPr>
          <w:instrText xml:space="preserve"> PAGEREF _Toc220336802 \h </w:instrText>
        </w:r>
        <w:r>
          <w:rPr>
            <w:noProof/>
            <w:webHidden/>
          </w:rPr>
        </w:r>
        <w:r>
          <w:rPr>
            <w:noProof/>
            <w:webHidden/>
          </w:rPr>
          <w:fldChar w:fldCharType="separate"/>
        </w:r>
        <w:r>
          <w:rPr>
            <w:noProof/>
            <w:webHidden/>
          </w:rPr>
          <w:t>18</w:t>
        </w:r>
        <w:r>
          <w:rPr>
            <w:noProof/>
            <w:webHidden/>
          </w:rPr>
          <w:fldChar w:fldCharType="end"/>
        </w:r>
      </w:hyperlink>
    </w:p>
    <w:p w14:paraId="6EF8CF00" w14:textId="40199D7C"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803" w:history="1">
        <w:r w:rsidRPr="00370653">
          <w:rPr>
            <w:rStyle w:val="Lienhypertexte"/>
            <w:noProof/>
          </w:rPr>
          <w:t>Article 6.1-</w:t>
        </w:r>
        <w:r>
          <w:rPr>
            <w:rFonts w:eastAsiaTheme="minorEastAsia"/>
            <w:i w:val="0"/>
            <w:noProof/>
            <w:kern w:val="2"/>
            <w:sz w:val="24"/>
            <w:szCs w:val="24"/>
            <w:lang w:eastAsia="fr-FR"/>
            <w14:ligatures w14:val="standardContextual"/>
          </w:rPr>
          <w:tab/>
        </w:r>
        <w:r w:rsidRPr="00370653">
          <w:rPr>
            <w:rStyle w:val="Lienhypertexte"/>
            <w:noProof/>
          </w:rPr>
          <w:t>Mois d’établissement des prix</w:t>
        </w:r>
        <w:r>
          <w:rPr>
            <w:noProof/>
            <w:webHidden/>
          </w:rPr>
          <w:tab/>
        </w:r>
        <w:r>
          <w:rPr>
            <w:noProof/>
            <w:webHidden/>
          </w:rPr>
          <w:fldChar w:fldCharType="begin"/>
        </w:r>
        <w:r>
          <w:rPr>
            <w:noProof/>
            <w:webHidden/>
          </w:rPr>
          <w:instrText xml:space="preserve"> PAGEREF _Toc220336803 \h </w:instrText>
        </w:r>
        <w:r>
          <w:rPr>
            <w:noProof/>
            <w:webHidden/>
          </w:rPr>
        </w:r>
        <w:r>
          <w:rPr>
            <w:noProof/>
            <w:webHidden/>
          </w:rPr>
          <w:fldChar w:fldCharType="separate"/>
        </w:r>
        <w:r>
          <w:rPr>
            <w:noProof/>
            <w:webHidden/>
          </w:rPr>
          <w:t>19</w:t>
        </w:r>
        <w:r>
          <w:rPr>
            <w:noProof/>
            <w:webHidden/>
          </w:rPr>
          <w:fldChar w:fldCharType="end"/>
        </w:r>
      </w:hyperlink>
    </w:p>
    <w:p w14:paraId="5A2A379F" w14:textId="7F019BFF"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804" w:history="1">
        <w:r w:rsidRPr="00370653">
          <w:rPr>
            <w:rStyle w:val="Lienhypertexte"/>
            <w:noProof/>
          </w:rPr>
          <w:t>Article 6.2-</w:t>
        </w:r>
        <w:r>
          <w:rPr>
            <w:rFonts w:eastAsiaTheme="minorEastAsia"/>
            <w:i w:val="0"/>
            <w:noProof/>
            <w:kern w:val="2"/>
            <w:sz w:val="24"/>
            <w:szCs w:val="24"/>
            <w:lang w:eastAsia="fr-FR"/>
            <w14:ligatures w14:val="standardContextual"/>
          </w:rPr>
          <w:tab/>
        </w:r>
        <w:r w:rsidRPr="00370653">
          <w:rPr>
            <w:rStyle w:val="Lienhypertexte"/>
            <w:noProof/>
          </w:rPr>
          <w:t>Modalités de variation des prix</w:t>
        </w:r>
        <w:r>
          <w:rPr>
            <w:noProof/>
            <w:webHidden/>
          </w:rPr>
          <w:tab/>
        </w:r>
        <w:r>
          <w:rPr>
            <w:noProof/>
            <w:webHidden/>
          </w:rPr>
          <w:fldChar w:fldCharType="begin"/>
        </w:r>
        <w:r>
          <w:rPr>
            <w:noProof/>
            <w:webHidden/>
          </w:rPr>
          <w:instrText xml:space="preserve"> PAGEREF _Toc220336804 \h </w:instrText>
        </w:r>
        <w:r>
          <w:rPr>
            <w:noProof/>
            <w:webHidden/>
          </w:rPr>
        </w:r>
        <w:r>
          <w:rPr>
            <w:noProof/>
            <w:webHidden/>
          </w:rPr>
          <w:fldChar w:fldCharType="separate"/>
        </w:r>
        <w:r>
          <w:rPr>
            <w:noProof/>
            <w:webHidden/>
          </w:rPr>
          <w:t>19</w:t>
        </w:r>
        <w:r>
          <w:rPr>
            <w:noProof/>
            <w:webHidden/>
          </w:rPr>
          <w:fldChar w:fldCharType="end"/>
        </w:r>
      </w:hyperlink>
    </w:p>
    <w:p w14:paraId="20A4BC16" w14:textId="238E9A14" w:rsidR="008550B0" w:rsidRDefault="008550B0">
      <w:pPr>
        <w:pStyle w:val="TM1"/>
        <w:rPr>
          <w:rFonts w:eastAsiaTheme="minorEastAsia"/>
          <w:b w:val="0"/>
          <w:noProof/>
          <w:kern w:val="2"/>
          <w:sz w:val="24"/>
          <w:szCs w:val="24"/>
          <w:lang w:eastAsia="fr-FR"/>
          <w14:ligatures w14:val="standardContextual"/>
        </w:rPr>
      </w:pPr>
      <w:hyperlink w:anchor="_Toc220336805" w:history="1">
        <w:r w:rsidRPr="00370653">
          <w:rPr>
            <w:rStyle w:val="Lienhypertexte"/>
            <w:noProof/>
          </w:rPr>
          <w:t>ARTICLE 7-</w:t>
        </w:r>
        <w:r>
          <w:rPr>
            <w:rFonts w:eastAsiaTheme="minorEastAsia"/>
            <w:b w:val="0"/>
            <w:noProof/>
            <w:kern w:val="2"/>
            <w:sz w:val="24"/>
            <w:szCs w:val="24"/>
            <w:lang w:eastAsia="fr-FR"/>
            <w14:ligatures w14:val="standardContextual"/>
          </w:rPr>
          <w:tab/>
        </w:r>
        <w:r w:rsidRPr="00370653">
          <w:rPr>
            <w:rStyle w:val="Lienhypertexte"/>
            <w:noProof/>
          </w:rPr>
          <w:t>Clauses de réexamen</w:t>
        </w:r>
        <w:r>
          <w:rPr>
            <w:noProof/>
            <w:webHidden/>
          </w:rPr>
          <w:tab/>
        </w:r>
        <w:r>
          <w:rPr>
            <w:noProof/>
            <w:webHidden/>
          </w:rPr>
          <w:fldChar w:fldCharType="begin"/>
        </w:r>
        <w:r>
          <w:rPr>
            <w:noProof/>
            <w:webHidden/>
          </w:rPr>
          <w:instrText xml:space="preserve"> PAGEREF _Toc220336805 \h </w:instrText>
        </w:r>
        <w:r>
          <w:rPr>
            <w:noProof/>
            <w:webHidden/>
          </w:rPr>
        </w:r>
        <w:r>
          <w:rPr>
            <w:noProof/>
            <w:webHidden/>
          </w:rPr>
          <w:fldChar w:fldCharType="separate"/>
        </w:r>
        <w:r>
          <w:rPr>
            <w:noProof/>
            <w:webHidden/>
          </w:rPr>
          <w:t>20</w:t>
        </w:r>
        <w:r>
          <w:rPr>
            <w:noProof/>
            <w:webHidden/>
          </w:rPr>
          <w:fldChar w:fldCharType="end"/>
        </w:r>
      </w:hyperlink>
    </w:p>
    <w:p w14:paraId="6AD04BFD" w14:textId="5FF9FBC7"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806" w:history="1">
        <w:r w:rsidRPr="00370653">
          <w:rPr>
            <w:rStyle w:val="Lienhypertexte"/>
            <w:noProof/>
          </w:rPr>
          <w:t>Article 7.1-</w:t>
        </w:r>
        <w:r>
          <w:rPr>
            <w:rFonts w:eastAsiaTheme="minorEastAsia"/>
            <w:i w:val="0"/>
            <w:noProof/>
            <w:kern w:val="2"/>
            <w:sz w:val="24"/>
            <w:szCs w:val="24"/>
            <w:lang w:eastAsia="fr-FR"/>
            <w14:ligatures w14:val="standardContextual"/>
          </w:rPr>
          <w:tab/>
        </w:r>
        <w:r w:rsidRPr="00370653">
          <w:rPr>
            <w:rStyle w:val="Lienhypertexte"/>
            <w:noProof/>
          </w:rPr>
          <w:t>Remplacement de l’un des titulaires initiaux par un nouveau titulaire en cours d’exécution</w:t>
        </w:r>
        <w:r>
          <w:rPr>
            <w:noProof/>
            <w:webHidden/>
          </w:rPr>
          <w:tab/>
        </w:r>
        <w:r>
          <w:rPr>
            <w:noProof/>
            <w:webHidden/>
          </w:rPr>
          <w:fldChar w:fldCharType="begin"/>
        </w:r>
        <w:r>
          <w:rPr>
            <w:noProof/>
            <w:webHidden/>
          </w:rPr>
          <w:instrText xml:space="preserve"> PAGEREF _Toc220336806 \h </w:instrText>
        </w:r>
        <w:r>
          <w:rPr>
            <w:noProof/>
            <w:webHidden/>
          </w:rPr>
        </w:r>
        <w:r>
          <w:rPr>
            <w:noProof/>
            <w:webHidden/>
          </w:rPr>
          <w:fldChar w:fldCharType="separate"/>
        </w:r>
        <w:r>
          <w:rPr>
            <w:noProof/>
            <w:webHidden/>
          </w:rPr>
          <w:t>20</w:t>
        </w:r>
        <w:r>
          <w:rPr>
            <w:noProof/>
            <w:webHidden/>
          </w:rPr>
          <w:fldChar w:fldCharType="end"/>
        </w:r>
      </w:hyperlink>
    </w:p>
    <w:p w14:paraId="54002B5C" w14:textId="7D987A0E"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807" w:history="1">
        <w:r w:rsidRPr="00370653">
          <w:rPr>
            <w:rStyle w:val="Lienhypertexte"/>
            <w:noProof/>
          </w:rPr>
          <w:t>Article 7.2-</w:t>
        </w:r>
        <w:r>
          <w:rPr>
            <w:rFonts w:eastAsiaTheme="minorEastAsia"/>
            <w:i w:val="0"/>
            <w:noProof/>
            <w:kern w:val="2"/>
            <w:sz w:val="24"/>
            <w:szCs w:val="24"/>
            <w:lang w:eastAsia="fr-FR"/>
            <w14:ligatures w14:val="standardContextual"/>
          </w:rPr>
          <w:tab/>
        </w:r>
        <w:r w:rsidRPr="00370653">
          <w:rPr>
            <w:rStyle w:val="Lienhypertexte"/>
            <w:noProof/>
          </w:rPr>
          <w:t>Remplacement du mandataire du groupement en cours d’exécution</w:t>
        </w:r>
        <w:r>
          <w:rPr>
            <w:noProof/>
            <w:webHidden/>
          </w:rPr>
          <w:tab/>
        </w:r>
        <w:r>
          <w:rPr>
            <w:noProof/>
            <w:webHidden/>
          </w:rPr>
          <w:fldChar w:fldCharType="begin"/>
        </w:r>
        <w:r>
          <w:rPr>
            <w:noProof/>
            <w:webHidden/>
          </w:rPr>
          <w:instrText xml:space="preserve"> PAGEREF _Toc220336807 \h </w:instrText>
        </w:r>
        <w:r>
          <w:rPr>
            <w:noProof/>
            <w:webHidden/>
          </w:rPr>
        </w:r>
        <w:r>
          <w:rPr>
            <w:noProof/>
            <w:webHidden/>
          </w:rPr>
          <w:fldChar w:fldCharType="separate"/>
        </w:r>
        <w:r>
          <w:rPr>
            <w:noProof/>
            <w:webHidden/>
          </w:rPr>
          <w:t>21</w:t>
        </w:r>
        <w:r>
          <w:rPr>
            <w:noProof/>
            <w:webHidden/>
          </w:rPr>
          <w:fldChar w:fldCharType="end"/>
        </w:r>
      </w:hyperlink>
    </w:p>
    <w:p w14:paraId="258C4B67" w14:textId="613391B7" w:rsidR="008550B0" w:rsidRDefault="008550B0">
      <w:pPr>
        <w:pStyle w:val="TM1"/>
        <w:rPr>
          <w:rFonts w:eastAsiaTheme="minorEastAsia"/>
          <w:b w:val="0"/>
          <w:noProof/>
          <w:kern w:val="2"/>
          <w:sz w:val="24"/>
          <w:szCs w:val="24"/>
          <w:lang w:eastAsia="fr-FR"/>
          <w14:ligatures w14:val="standardContextual"/>
        </w:rPr>
      </w:pPr>
      <w:hyperlink w:anchor="_Toc220336808" w:history="1">
        <w:r w:rsidRPr="00370653">
          <w:rPr>
            <w:rStyle w:val="Lienhypertexte"/>
            <w:noProof/>
          </w:rPr>
          <w:t>ARTICLE 8-</w:t>
        </w:r>
        <w:r>
          <w:rPr>
            <w:rFonts w:eastAsiaTheme="minorEastAsia"/>
            <w:b w:val="0"/>
            <w:noProof/>
            <w:kern w:val="2"/>
            <w:sz w:val="24"/>
            <w:szCs w:val="24"/>
            <w:lang w:eastAsia="fr-FR"/>
            <w14:ligatures w14:val="standardContextual"/>
          </w:rPr>
          <w:tab/>
        </w:r>
        <w:r w:rsidRPr="00370653">
          <w:rPr>
            <w:rStyle w:val="Lienhypertexte"/>
            <w:noProof/>
          </w:rPr>
          <w:t>Clauses de sûreté et de financement</w:t>
        </w:r>
        <w:r>
          <w:rPr>
            <w:noProof/>
            <w:webHidden/>
          </w:rPr>
          <w:tab/>
        </w:r>
        <w:r>
          <w:rPr>
            <w:noProof/>
            <w:webHidden/>
          </w:rPr>
          <w:fldChar w:fldCharType="begin"/>
        </w:r>
        <w:r>
          <w:rPr>
            <w:noProof/>
            <w:webHidden/>
          </w:rPr>
          <w:instrText xml:space="preserve"> PAGEREF _Toc220336808 \h </w:instrText>
        </w:r>
        <w:r>
          <w:rPr>
            <w:noProof/>
            <w:webHidden/>
          </w:rPr>
        </w:r>
        <w:r>
          <w:rPr>
            <w:noProof/>
            <w:webHidden/>
          </w:rPr>
          <w:fldChar w:fldCharType="separate"/>
        </w:r>
        <w:r>
          <w:rPr>
            <w:noProof/>
            <w:webHidden/>
          </w:rPr>
          <w:t>21</w:t>
        </w:r>
        <w:r>
          <w:rPr>
            <w:noProof/>
            <w:webHidden/>
          </w:rPr>
          <w:fldChar w:fldCharType="end"/>
        </w:r>
      </w:hyperlink>
    </w:p>
    <w:p w14:paraId="1235863D" w14:textId="08D01E20"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809" w:history="1">
        <w:r w:rsidRPr="00370653">
          <w:rPr>
            <w:rStyle w:val="Lienhypertexte"/>
            <w:noProof/>
          </w:rPr>
          <w:t>Article 8.1-</w:t>
        </w:r>
        <w:r>
          <w:rPr>
            <w:rFonts w:eastAsiaTheme="minorEastAsia"/>
            <w:i w:val="0"/>
            <w:noProof/>
            <w:kern w:val="2"/>
            <w:sz w:val="24"/>
            <w:szCs w:val="24"/>
            <w:lang w:eastAsia="fr-FR"/>
            <w14:ligatures w14:val="standardContextual"/>
          </w:rPr>
          <w:tab/>
        </w:r>
        <w:r w:rsidRPr="00370653">
          <w:rPr>
            <w:rStyle w:val="Lienhypertexte"/>
            <w:noProof/>
          </w:rPr>
          <w:t>Avance</w:t>
        </w:r>
        <w:r>
          <w:rPr>
            <w:noProof/>
            <w:webHidden/>
          </w:rPr>
          <w:tab/>
        </w:r>
        <w:r>
          <w:rPr>
            <w:noProof/>
            <w:webHidden/>
          </w:rPr>
          <w:fldChar w:fldCharType="begin"/>
        </w:r>
        <w:r>
          <w:rPr>
            <w:noProof/>
            <w:webHidden/>
          </w:rPr>
          <w:instrText xml:space="preserve"> PAGEREF _Toc220336809 \h </w:instrText>
        </w:r>
        <w:r>
          <w:rPr>
            <w:noProof/>
            <w:webHidden/>
          </w:rPr>
        </w:r>
        <w:r>
          <w:rPr>
            <w:noProof/>
            <w:webHidden/>
          </w:rPr>
          <w:fldChar w:fldCharType="separate"/>
        </w:r>
        <w:r>
          <w:rPr>
            <w:noProof/>
            <w:webHidden/>
          </w:rPr>
          <w:t>21</w:t>
        </w:r>
        <w:r>
          <w:rPr>
            <w:noProof/>
            <w:webHidden/>
          </w:rPr>
          <w:fldChar w:fldCharType="end"/>
        </w:r>
      </w:hyperlink>
    </w:p>
    <w:p w14:paraId="2A6B8124" w14:textId="7BB1152D" w:rsidR="008550B0" w:rsidRDefault="008550B0">
      <w:pPr>
        <w:pStyle w:val="TM1"/>
        <w:rPr>
          <w:rFonts w:eastAsiaTheme="minorEastAsia"/>
          <w:b w:val="0"/>
          <w:noProof/>
          <w:kern w:val="2"/>
          <w:sz w:val="24"/>
          <w:szCs w:val="24"/>
          <w:lang w:eastAsia="fr-FR"/>
          <w14:ligatures w14:val="standardContextual"/>
        </w:rPr>
      </w:pPr>
      <w:hyperlink w:anchor="_Toc220336810" w:history="1">
        <w:r w:rsidRPr="00370653">
          <w:rPr>
            <w:rStyle w:val="Lienhypertexte"/>
            <w:noProof/>
          </w:rPr>
          <w:t>ARTICLE 9-</w:t>
        </w:r>
        <w:r>
          <w:rPr>
            <w:rFonts w:eastAsiaTheme="minorEastAsia"/>
            <w:b w:val="0"/>
            <w:noProof/>
            <w:kern w:val="2"/>
            <w:sz w:val="24"/>
            <w:szCs w:val="24"/>
            <w:lang w:eastAsia="fr-FR"/>
            <w14:ligatures w14:val="standardContextual"/>
          </w:rPr>
          <w:tab/>
        </w:r>
        <w:r w:rsidRPr="00370653">
          <w:rPr>
            <w:rStyle w:val="Lienhypertexte"/>
            <w:noProof/>
          </w:rPr>
          <w:t>Modalités de règlement des prestations</w:t>
        </w:r>
        <w:r>
          <w:rPr>
            <w:noProof/>
            <w:webHidden/>
          </w:rPr>
          <w:tab/>
        </w:r>
        <w:r>
          <w:rPr>
            <w:noProof/>
            <w:webHidden/>
          </w:rPr>
          <w:fldChar w:fldCharType="begin"/>
        </w:r>
        <w:r>
          <w:rPr>
            <w:noProof/>
            <w:webHidden/>
          </w:rPr>
          <w:instrText xml:space="preserve"> PAGEREF _Toc220336810 \h </w:instrText>
        </w:r>
        <w:r>
          <w:rPr>
            <w:noProof/>
            <w:webHidden/>
          </w:rPr>
        </w:r>
        <w:r>
          <w:rPr>
            <w:noProof/>
            <w:webHidden/>
          </w:rPr>
          <w:fldChar w:fldCharType="separate"/>
        </w:r>
        <w:r>
          <w:rPr>
            <w:noProof/>
            <w:webHidden/>
          </w:rPr>
          <w:t>22</w:t>
        </w:r>
        <w:r>
          <w:rPr>
            <w:noProof/>
            <w:webHidden/>
          </w:rPr>
          <w:fldChar w:fldCharType="end"/>
        </w:r>
      </w:hyperlink>
    </w:p>
    <w:p w14:paraId="794617A5" w14:textId="641DE0A0"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811" w:history="1">
        <w:r w:rsidRPr="00370653">
          <w:rPr>
            <w:rStyle w:val="Lienhypertexte"/>
            <w:noProof/>
          </w:rPr>
          <w:t>Article 9.1-</w:t>
        </w:r>
        <w:r>
          <w:rPr>
            <w:rFonts w:eastAsiaTheme="minorEastAsia"/>
            <w:i w:val="0"/>
            <w:noProof/>
            <w:kern w:val="2"/>
            <w:sz w:val="24"/>
            <w:szCs w:val="24"/>
            <w:lang w:eastAsia="fr-FR"/>
            <w14:ligatures w14:val="standardContextual"/>
          </w:rPr>
          <w:tab/>
        </w:r>
        <w:r w:rsidRPr="00370653">
          <w:rPr>
            <w:rStyle w:val="Lienhypertexte"/>
            <w:noProof/>
          </w:rPr>
          <w:t>T.V.A.</w:t>
        </w:r>
        <w:r>
          <w:rPr>
            <w:noProof/>
            <w:webHidden/>
          </w:rPr>
          <w:tab/>
        </w:r>
        <w:r>
          <w:rPr>
            <w:noProof/>
            <w:webHidden/>
          </w:rPr>
          <w:fldChar w:fldCharType="begin"/>
        </w:r>
        <w:r>
          <w:rPr>
            <w:noProof/>
            <w:webHidden/>
          </w:rPr>
          <w:instrText xml:space="preserve"> PAGEREF _Toc220336811 \h </w:instrText>
        </w:r>
        <w:r>
          <w:rPr>
            <w:noProof/>
            <w:webHidden/>
          </w:rPr>
        </w:r>
        <w:r>
          <w:rPr>
            <w:noProof/>
            <w:webHidden/>
          </w:rPr>
          <w:fldChar w:fldCharType="separate"/>
        </w:r>
        <w:r>
          <w:rPr>
            <w:noProof/>
            <w:webHidden/>
          </w:rPr>
          <w:t>22</w:t>
        </w:r>
        <w:r>
          <w:rPr>
            <w:noProof/>
            <w:webHidden/>
          </w:rPr>
          <w:fldChar w:fldCharType="end"/>
        </w:r>
      </w:hyperlink>
    </w:p>
    <w:p w14:paraId="1105FF6B" w14:textId="3DEC4086"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812" w:history="1">
        <w:r w:rsidRPr="00370653">
          <w:rPr>
            <w:rStyle w:val="Lienhypertexte"/>
            <w:noProof/>
          </w:rPr>
          <w:t>Article 9.2-</w:t>
        </w:r>
        <w:r>
          <w:rPr>
            <w:rFonts w:eastAsiaTheme="minorEastAsia"/>
            <w:i w:val="0"/>
            <w:noProof/>
            <w:kern w:val="2"/>
            <w:sz w:val="24"/>
            <w:szCs w:val="24"/>
            <w:lang w:eastAsia="fr-FR"/>
            <w14:ligatures w14:val="standardContextual"/>
          </w:rPr>
          <w:tab/>
        </w:r>
        <w:r w:rsidRPr="00370653">
          <w:rPr>
            <w:rStyle w:val="Lienhypertexte"/>
            <w:noProof/>
          </w:rPr>
          <w:t>Transmission des demandes de paiement</w:t>
        </w:r>
        <w:r>
          <w:rPr>
            <w:noProof/>
            <w:webHidden/>
          </w:rPr>
          <w:tab/>
        </w:r>
        <w:r>
          <w:rPr>
            <w:noProof/>
            <w:webHidden/>
          </w:rPr>
          <w:fldChar w:fldCharType="begin"/>
        </w:r>
        <w:r>
          <w:rPr>
            <w:noProof/>
            <w:webHidden/>
          </w:rPr>
          <w:instrText xml:space="preserve"> PAGEREF _Toc220336812 \h </w:instrText>
        </w:r>
        <w:r>
          <w:rPr>
            <w:noProof/>
            <w:webHidden/>
          </w:rPr>
        </w:r>
        <w:r>
          <w:rPr>
            <w:noProof/>
            <w:webHidden/>
          </w:rPr>
          <w:fldChar w:fldCharType="separate"/>
        </w:r>
        <w:r>
          <w:rPr>
            <w:noProof/>
            <w:webHidden/>
          </w:rPr>
          <w:t>22</w:t>
        </w:r>
        <w:r>
          <w:rPr>
            <w:noProof/>
            <w:webHidden/>
          </w:rPr>
          <w:fldChar w:fldCharType="end"/>
        </w:r>
      </w:hyperlink>
    </w:p>
    <w:p w14:paraId="2E2463B2" w14:textId="249C454F"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813" w:history="1">
        <w:r w:rsidRPr="00370653">
          <w:rPr>
            <w:rStyle w:val="Lienhypertexte"/>
            <w:noProof/>
          </w:rPr>
          <w:t>Article 9.3-</w:t>
        </w:r>
        <w:r>
          <w:rPr>
            <w:rFonts w:eastAsiaTheme="minorEastAsia"/>
            <w:i w:val="0"/>
            <w:noProof/>
            <w:kern w:val="2"/>
            <w:sz w:val="24"/>
            <w:szCs w:val="24"/>
            <w:lang w:eastAsia="fr-FR"/>
            <w14:ligatures w14:val="standardContextual"/>
          </w:rPr>
          <w:tab/>
        </w:r>
        <w:r w:rsidRPr="00370653">
          <w:rPr>
            <w:rStyle w:val="Lienhypertexte"/>
            <w:noProof/>
          </w:rPr>
          <w:t>Modalités et périodicité des paiements</w:t>
        </w:r>
        <w:r>
          <w:rPr>
            <w:noProof/>
            <w:webHidden/>
          </w:rPr>
          <w:tab/>
        </w:r>
        <w:r>
          <w:rPr>
            <w:noProof/>
            <w:webHidden/>
          </w:rPr>
          <w:fldChar w:fldCharType="begin"/>
        </w:r>
        <w:r>
          <w:rPr>
            <w:noProof/>
            <w:webHidden/>
          </w:rPr>
          <w:instrText xml:space="preserve"> PAGEREF _Toc220336813 \h </w:instrText>
        </w:r>
        <w:r>
          <w:rPr>
            <w:noProof/>
            <w:webHidden/>
          </w:rPr>
        </w:r>
        <w:r>
          <w:rPr>
            <w:noProof/>
            <w:webHidden/>
          </w:rPr>
          <w:fldChar w:fldCharType="separate"/>
        </w:r>
        <w:r>
          <w:rPr>
            <w:noProof/>
            <w:webHidden/>
          </w:rPr>
          <w:t>22</w:t>
        </w:r>
        <w:r>
          <w:rPr>
            <w:noProof/>
            <w:webHidden/>
          </w:rPr>
          <w:fldChar w:fldCharType="end"/>
        </w:r>
      </w:hyperlink>
    </w:p>
    <w:p w14:paraId="45116381" w14:textId="30DD765B"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814" w:history="1">
        <w:r w:rsidRPr="00370653">
          <w:rPr>
            <w:rStyle w:val="Lienhypertexte"/>
            <w:noProof/>
          </w:rPr>
          <w:t>Article 9.4-</w:t>
        </w:r>
        <w:r>
          <w:rPr>
            <w:rFonts w:eastAsiaTheme="minorEastAsia"/>
            <w:i w:val="0"/>
            <w:noProof/>
            <w:kern w:val="2"/>
            <w:sz w:val="24"/>
            <w:szCs w:val="24"/>
            <w:lang w:eastAsia="fr-FR"/>
            <w14:ligatures w14:val="standardContextual"/>
          </w:rPr>
          <w:tab/>
        </w:r>
        <w:r w:rsidRPr="00370653">
          <w:rPr>
            <w:rStyle w:val="Lienhypertexte"/>
            <w:noProof/>
          </w:rPr>
          <w:t>Délais de paiement</w:t>
        </w:r>
        <w:r>
          <w:rPr>
            <w:noProof/>
            <w:webHidden/>
          </w:rPr>
          <w:tab/>
        </w:r>
        <w:r>
          <w:rPr>
            <w:noProof/>
            <w:webHidden/>
          </w:rPr>
          <w:fldChar w:fldCharType="begin"/>
        </w:r>
        <w:r>
          <w:rPr>
            <w:noProof/>
            <w:webHidden/>
          </w:rPr>
          <w:instrText xml:space="preserve"> PAGEREF _Toc220336814 \h </w:instrText>
        </w:r>
        <w:r>
          <w:rPr>
            <w:noProof/>
            <w:webHidden/>
          </w:rPr>
        </w:r>
        <w:r>
          <w:rPr>
            <w:noProof/>
            <w:webHidden/>
          </w:rPr>
          <w:fldChar w:fldCharType="separate"/>
        </w:r>
        <w:r>
          <w:rPr>
            <w:noProof/>
            <w:webHidden/>
          </w:rPr>
          <w:t>23</w:t>
        </w:r>
        <w:r>
          <w:rPr>
            <w:noProof/>
            <w:webHidden/>
          </w:rPr>
          <w:fldChar w:fldCharType="end"/>
        </w:r>
      </w:hyperlink>
    </w:p>
    <w:p w14:paraId="47231C69" w14:textId="49026910"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815" w:history="1">
        <w:r w:rsidRPr="00370653">
          <w:rPr>
            <w:rStyle w:val="Lienhypertexte"/>
            <w:noProof/>
          </w:rPr>
          <w:t>Article 9.5-</w:t>
        </w:r>
        <w:r>
          <w:rPr>
            <w:rFonts w:eastAsiaTheme="minorEastAsia"/>
            <w:i w:val="0"/>
            <w:noProof/>
            <w:kern w:val="2"/>
            <w:sz w:val="24"/>
            <w:szCs w:val="24"/>
            <w:lang w:eastAsia="fr-FR"/>
            <w14:ligatures w14:val="standardContextual"/>
          </w:rPr>
          <w:tab/>
        </w:r>
        <w:r w:rsidRPr="00370653">
          <w:rPr>
            <w:rStyle w:val="Lienhypertexte"/>
            <w:noProof/>
          </w:rPr>
          <w:t>Demandes de paiement</w:t>
        </w:r>
        <w:r>
          <w:rPr>
            <w:noProof/>
            <w:webHidden/>
          </w:rPr>
          <w:tab/>
        </w:r>
        <w:r>
          <w:rPr>
            <w:noProof/>
            <w:webHidden/>
          </w:rPr>
          <w:fldChar w:fldCharType="begin"/>
        </w:r>
        <w:r>
          <w:rPr>
            <w:noProof/>
            <w:webHidden/>
          </w:rPr>
          <w:instrText xml:space="preserve"> PAGEREF _Toc220336815 \h </w:instrText>
        </w:r>
        <w:r>
          <w:rPr>
            <w:noProof/>
            <w:webHidden/>
          </w:rPr>
        </w:r>
        <w:r>
          <w:rPr>
            <w:noProof/>
            <w:webHidden/>
          </w:rPr>
          <w:fldChar w:fldCharType="separate"/>
        </w:r>
        <w:r>
          <w:rPr>
            <w:noProof/>
            <w:webHidden/>
          </w:rPr>
          <w:t>23</w:t>
        </w:r>
        <w:r>
          <w:rPr>
            <w:noProof/>
            <w:webHidden/>
          </w:rPr>
          <w:fldChar w:fldCharType="end"/>
        </w:r>
      </w:hyperlink>
    </w:p>
    <w:p w14:paraId="2905CC1A" w14:textId="27392C66"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816" w:history="1">
        <w:r w:rsidRPr="00370653">
          <w:rPr>
            <w:rStyle w:val="Lienhypertexte"/>
            <w:noProof/>
          </w:rPr>
          <w:t>Article 9.6-</w:t>
        </w:r>
        <w:r>
          <w:rPr>
            <w:rFonts w:eastAsiaTheme="minorEastAsia"/>
            <w:i w:val="0"/>
            <w:noProof/>
            <w:kern w:val="2"/>
            <w:sz w:val="24"/>
            <w:szCs w:val="24"/>
            <w:lang w:eastAsia="fr-FR"/>
            <w14:ligatures w14:val="standardContextual"/>
          </w:rPr>
          <w:tab/>
        </w:r>
        <w:r w:rsidRPr="00370653">
          <w:rPr>
            <w:rStyle w:val="Lienhypertexte"/>
            <w:noProof/>
          </w:rPr>
          <w:t>Règlement en cas de groupement d’opérateurs économiques et de sous-traitants ayant droit au paiement direct</w:t>
        </w:r>
        <w:r>
          <w:rPr>
            <w:noProof/>
            <w:webHidden/>
          </w:rPr>
          <w:tab/>
        </w:r>
        <w:r>
          <w:rPr>
            <w:noProof/>
            <w:webHidden/>
          </w:rPr>
          <w:fldChar w:fldCharType="begin"/>
        </w:r>
        <w:r>
          <w:rPr>
            <w:noProof/>
            <w:webHidden/>
          </w:rPr>
          <w:instrText xml:space="preserve"> PAGEREF _Toc220336816 \h </w:instrText>
        </w:r>
        <w:r>
          <w:rPr>
            <w:noProof/>
            <w:webHidden/>
          </w:rPr>
        </w:r>
        <w:r>
          <w:rPr>
            <w:noProof/>
            <w:webHidden/>
          </w:rPr>
          <w:fldChar w:fldCharType="separate"/>
        </w:r>
        <w:r>
          <w:rPr>
            <w:noProof/>
            <w:webHidden/>
          </w:rPr>
          <w:t>24</w:t>
        </w:r>
        <w:r>
          <w:rPr>
            <w:noProof/>
            <w:webHidden/>
          </w:rPr>
          <w:fldChar w:fldCharType="end"/>
        </w:r>
      </w:hyperlink>
    </w:p>
    <w:p w14:paraId="5E73C0C2" w14:textId="73B3ECD0"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817" w:history="1">
        <w:r w:rsidRPr="00370653">
          <w:rPr>
            <w:rStyle w:val="Lienhypertexte"/>
            <w:noProof/>
          </w:rPr>
          <w:t>Article 9.7-</w:t>
        </w:r>
        <w:r>
          <w:rPr>
            <w:rFonts w:eastAsiaTheme="minorEastAsia"/>
            <w:i w:val="0"/>
            <w:noProof/>
            <w:kern w:val="2"/>
            <w:sz w:val="24"/>
            <w:szCs w:val="24"/>
            <w:lang w:eastAsia="fr-FR"/>
            <w14:ligatures w14:val="standardContextual"/>
          </w:rPr>
          <w:tab/>
        </w:r>
        <w:r w:rsidRPr="00370653">
          <w:rPr>
            <w:rStyle w:val="Lienhypertexte"/>
            <w:noProof/>
          </w:rPr>
          <w:t>Intérêts moratoires</w:t>
        </w:r>
        <w:r>
          <w:rPr>
            <w:noProof/>
            <w:webHidden/>
          </w:rPr>
          <w:tab/>
        </w:r>
        <w:r>
          <w:rPr>
            <w:noProof/>
            <w:webHidden/>
          </w:rPr>
          <w:fldChar w:fldCharType="begin"/>
        </w:r>
        <w:r>
          <w:rPr>
            <w:noProof/>
            <w:webHidden/>
          </w:rPr>
          <w:instrText xml:space="preserve"> PAGEREF _Toc220336817 \h </w:instrText>
        </w:r>
        <w:r>
          <w:rPr>
            <w:noProof/>
            <w:webHidden/>
          </w:rPr>
        </w:r>
        <w:r>
          <w:rPr>
            <w:noProof/>
            <w:webHidden/>
          </w:rPr>
          <w:fldChar w:fldCharType="separate"/>
        </w:r>
        <w:r>
          <w:rPr>
            <w:noProof/>
            <w:webHidden/>
          </w:rPr>
          <w:t>25</w:t>
        </w:r>
        <w:r>
          <w:rPr>
            <w:noProof/>
            <w:webHidden/>
          </w:rPr>
          <w:fldChar w:fldCharType="end"/>
        </w:r>
      </w:hyperlink>
    </w:p>
    <w:p w14:paraId="19B6BEFA" w14:textId="493DA5C7" w:rsidR="008550B0" w:rsidRDefault="008550B0">
      <w:pPr>
        <w:pStyle w:val="TM2"/>
        <w:tabs>
          <w:tab w:val="left" w:pos="1540"/>
          <w:tab w:val="right" w:leader="dot" w:pos="9062"/>
        </w:tabs>
        <w:rPr>
          <w:rFonts w:eastAsiaTheme="minorEastAsia"/>
          <w:i w:val="0"/>
          <w:noProof/>
          <w:kern w:val="2"/>
          <w:sz w:val="24"/>
          <w:szCs w:val="24"/>
          <w:lang w:eastAsia="fr-FR"/>
          <w14:ligatures w14:val="standardContextual"/>
        </w:rPr>
      </w:pPr>
      <w:hyperlink w:anchor="_Toc220336818" w:history="1">
        <w:r w:rsidRPr="00370653">
          <w:rPr>
            <w:rStyle w:val="Lienhypertexte"/>
            <w:noProof/>
          </w:rPr>
          <w:t>Article 9.8-</w:t>
        </w:r>
        <w:r>
          <w:rPr>
            <w:rFonts w:eastAsiaTheme="minorEastAsia"/>
            <w:i w:val="0"/>
            <w:noProof/>
            <w:kern w:val="2"/>
            <w:sz w:val="24"/>
            <w:szCs w:val="24"/>
            <w:lang w:eastAsia="fr-FR"/>
            <w14:ligatures w14:val="standardContextual"/>
          </w:rPr>
          <w:tab/>
        </w:r>
        <w:r w:rsidRPr="00370653">
          <w:rPr>
            <w:rStyle w:val="Lienhypertexte"/>
            <w:noProof/>
          </w:rPr>
          <w:t>Mode de règlement</w:t>
        </w:r>
        <w:r>
          <w:rPr>
            <w:noProof/>
            <w:webHidden/>
          </w:rPr>
          <w:tab/>
        </w:r>
        <w:r>
          <w:rPr>
            <w:noProof/>
            <w:webHidden/>
          </w:rPr>
          <w:fldChar w:fldCharType="begin"/>
        </w:r>
        <w:r>
          <w:rPr>
            <w:noProof/>
            <w:webHidden/>
          </w:rPr>
          <w:instrText xml:space="preserve"> PAGEREF _Toc220336818 \h </w:instrText>
        </w:r>
        <w:r>
          <w:rPr>
            <w:noProof/>
            <w:webHidden/>
          </w:rPr>
        </w:r>
        <w:r>
          <w:rPr>
            <w:noProof/>
            <w:webHidden/>
          </w:rPr>
          <w:fldChar w:fldCharType="separate"/>
        </w:r>
        <w:r>
          <w:rPr>
            <w:noProof/>
            <w:webHidden/>
          </w:rPr>
          <w:t>25</w:t>
        </w:r>
        <w:r>
          <w:rPr>
            <w:noProof/>
            <w:webHidden/>
          </w:rPr>
          <w:fldChar w:fldCharType="end"/>
        </w:r>
      </w:hyperlink>
    </w:p>
    <w:p w14:paraId="12C930E6" w14:textId="703D7CE8" w:rsidR="008550B0" w:rsidRDefault="008550B0">
      <w:pPr>
        <w:pStyle w:val="TM1"/>
        <w:rPr>
          <w:rFonts w:eastAsiaTheme="minorEastAsia"/>
          <w:b w:val="0"/>
          <w:noProof/>
          <w:kern w:val="2"/>
          <w:sz w:val="24"/>
          <w:szCs w:val="24"/>
          <w:lang w:eastAsia="fr-FR"/>
          <w14:ligatures w14:val="standardContextual"/>
        </w:rPr>
      </w:pPr>
      <w:hyperlink w:anchor="_Toc220336819" w:history="1">
        <w:r w:rsidRPr="00370653">
          <w:rPr>
            <w:rStyle w:val="Lienhypertexte"/>
            <w:noProof/>
          </w:rPr>
          <w:t>ARTICLE 10-</w:t>
        </w:r>
        <w:r>
          <w:rPr>
            <w:rFonts w:eastAsiaTheme="minorEastAsia"/>
            <w:b w:val="0"/>
            <w:noProof/>
            <w:kern w:val="2"/>
            <w:sz w:val="24"/>
            <w:szCs w:val="24"/>
            <w:lang w:eastAsia="fr-FR"/>
            <w14:ligatures w14:val="standardContextual"/>
          </w:rPr>
          <w:tab/>
        </w:r>
        <w:r w:rsidRPr="00370653">
          <w:rPr>
            <w:rStyle w:val="Lienhypertexte"/>
            <w:noProof/>
          </w:rPr>
          <w:t>Utilisation des résultats – Propriété Intellectuelle</w:t>
        </w:r>
        <w:r>
          <w:rPr>
            <w:noProof/>
            <w:webHidden/>
          </w:rPr>
          <w:tab/>
        </w:r>
        <w:r>
          <w:rPr>
            <w:noProof/>
            <w:webHidden/>
          </w:rPr>
          <w:fldChar w:fldCharType="begin"/>
        </w:r>
        <w:r>
          <w:rPr>
            <w:noProof/>
            <w:webHidden/>
          </w:rPr>
          <w:instrText xml:space="preserve"> PAGEREF _Toc220336819 \h </w:instrText>
        </w:r>
        <w:r>
          <w:rPr>
            <w:noProof/>
            <w:webHidden/>
          </w:rPr>
        </w:r>
        <w:r>
          <w:rPr>
            <w:noProof/>
            <w:webHidden/>
          </w:rPr>
          <w:fldChar w:fldCharType="separate"/>
        </w:r>
        <w:r>
          <w:rPr>
            <w:noProof/>
            <w:webHidden/>
          </w:rPr>
          <w:t>26</w:t>
        </w:r>
        <w:r>
          <w:rPr>
            <w:noProof/>
            <w:webHidden/>
          </w:rPr>
          <w:fldChar w:fldCharType="end"/>
        </w:r>
      </w:hyperlink>
    </w:p>
    <w:p w14:paraId="4B65A43F" w14:textId="19336FF1" w:rsidR="008550B0" w:rsidRDefault="008550B0">
      <w:pPr>
        <w:pStyle w:val="TM1"/>
        <w:rPr>
          <w:rFonts w:eastAsiaTheme="minorEastAsia"/>
          <w:b w:val="0"/>
          <w:noProof/>
          <w:kern w:val="2"/>
          <w:sz w:val="24"/>
          <w:szCs w:val="24"/>
          <w:lang w:eastAsia="fr-FR"/>
          <w14:ligatures w14:val="standardContextual"/>
        </w:rPr>
      </w:pPr>
      <w:hyperlink w:anchor="_Toc220336820" w:history="1">
        <w:r w:rsidRPr="00370653">
          <w:rPr>
            <w:rStyle w:val="Lienhypertexte"/>
            <w:noProof/>
          </w:rPr>
          <w:t>ARTICLE 11-</w:t>
        </w:r>
        <w:r>
          <w:rPr>
            <w:rFonts w:eastAsiaTheme="minorEastAsia"/>
            <w:b w:val="0"/>
            <w:noProof/>
            <w:kern w:val="2"/>
            <w:sz w:val="24"/>
            <w:szCs w:val="24"/>
            <w:lang w:eastAsia="fr-FR"/>
            <w14:ligatures w14:val="standardContextual"/>
          </w:rPr>
          <w:tab/>
        </w:r>
        <w:r w:rsidRPr="00370653">
          <w:rPr>
            <w:rStyle w:val="Lienhypertexte"/>
            <w:noProof/>
          </w:rPr>
          <w:t>Conditions d’exécution des prestations et obligations du titulaire</w:t>
        </w:r>
        <w:r>
          <w:rPr>
            <w:noProof/>
            <w:webHidden/>
          </w:rPr>
          <w:tab/>
        </w:r>
        <w:r>
          <w:rPr>
            <w:noProof/>
            <w:webHidden/>
          </w:rPr>
          <w:fldChar w:fldCharType="begin"/>
        </w:r>
        <w:r>
          <w:rPr>
            <w:noProof/>
            <w:webHidden/>
          </w:rPr>
          <w:instrText xml:space="preserve"> PAGEREF _Toc220336820 \h </w:instrText>
        </w:r>
        <w:r>
          <w:rPr>
            <w:noProof/>
            <w:webHidden/>
          </w:rPr>
        </w:r>
        <w:r>
          <w:rPr>
            <w:noProof/>
            <w:webHidden/>
          </w:rPr>
          <w:fldChar w:fldCharType="separate"/>
        </w:r>
        <w:r>
          <w:rPr>
            <w:noProof/>
            <w:webHidden/>
          </w:rPr>
          <w:t>27</w:t>
        </w:r>
        <w:r>
          <w:rPr>
            <w:noProof/>
            <w:webHidden/>
          </w:rPr>
          <w:fldChar w:fldCharType="end"/>
        </w:r>
      </w:hyperlink>
    </w:p>
    <w:p w14:paraId="155AE3AD" w14:textId="4DC62D7C"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821" w:history="1">
        <w:r w:rsidRPr="00370653">
          <w:rPr>
            <w:rStyle w:val="Lienhypertexte"/>
            <w:noProof/>
          </w:rPr>
          <w:t>Article 11.1-</w:t>
        </w:r>
        <w:r>
          <w:rPr>
            <w:rFonts w:eastAsiaTheme="minorEastAsia"/>
            <w:i w:val="0"/>
            <w:noProof/>
            <w:kern w:val="2"/>
            <w:sz w:val="24"/>
            <w:szCs w:val="24"/>
            <w:lang w:eastAsia="fr-FR"/>
            <w14:ligatures w14:val="standardContextual"/>
          </w:rPr>
          <w:tab/>
        </w:r>
        <w:r w:rsidRPr="00370653">
          <w:rPr>
            <w:rStyle w:val="Lienhypertexte"/>
            <w:noProof/>
          </w:rPr>
          <w:t>Obligation de résultat</w:t>
        </w:r>
        <w:r>
          <w:rPr>
            <w:noProof/>
            <w:webHidden/>
          </w:rPr>
          <w:tab/>
        </w:r>
        <w:r>
          <w:rPr>
            <w:noProof/>
            <w:webHidden/>
          </w:rPr>
          <w:fldChar w:fldCharType="begin"/>
        </w:r>
        <w:r>
          <w:rPr>
            <w:noProof/>
            <w:webHidden/>
          </w:rPr>
          <w:instrText xml:space="preserve"> PAGEREF _Toc220336821 \h </w:instrText>
        </w:r>
        <w:r>
          <w:rPr>
            <w:noProof/>
            <w:webHidden/>
          </w:rPr>
        </w:r>
        <w:r>
          <w:rPr>
            <w:noProof/>
            <w:webHidden/>
          </w:rPr>
          <w:fldChar w:fldCharType="separate"/>
        </w:r>
        <w:r>
          <w:rPr>
            <w:noProof/>
            <w:webHidden/>
          </w:rPr>
          <w:t>27</w:t>
        </w:r>
        <w:r>
          <w:rPr>
            <w:noProof/>
            <w:webHidden/>
          </w:rPr>
          <w:fldChar w:fldCharType="end"/>
        </w:r>
      </w:hyperlink>
    </w:p>
    <w:p w14:paraId="5ADD0EB5" w14:textId="14750D7B"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822" w:history="1">
        <w:r w:rsidRPr="00370653">
          <w:rPr>
            <w:rStyle w:val="Lienhypertexte"/>
            <w:noProof/>
          </w:rPr>
          <w:t>Article 11.2-</w:t>
        </w:r>
        <w:r>
          <w:rPr>
            <w:rFonts w:eastAsiaTheme="minorEastAsia"/>
            <w:i w:val="0"/>
            <w:noProof/>
            <w:kern w:val="2"/>
            <w:sz w:val="24"/>
            <w:szCs w:val="24"/>
            <w:lang w:eastAsia="fr-FR"/>
            <w14:ligatures w14:val="standardContextual"/>
          </w:rPr>
          <w:tab/>
        </w:r>
        <w:r w:rsidRPr="00370653">
          <w:rPr>
            <w:rStyle w:val="Lienhypertexte"/>
            <w:noProof/>
          </w:rPr>
          <w:t>Confidentialité</w:t>
        </w:r>
        <w:r>
          <w:rPr>
            <w:noProof/>
            <w:webHidden/>
          </w:rPr>
          <w:tab/>
        </w:r>
        <w:r>
          <w:rPr>
            <w:noProof/>
            <w:webHidden/>
          </w:rPr>
          <w:fldChar w:fldCharType="begin"/>
        </w:r>
        <w:r>
          <w:rPr>
            <w:noProof/>
            <w:webHidden/>
          </w:rPr>
          <w:instrText xml:space="preserve"> PAGEREF _Toc220336822 \h </w:instrText>
        </w:r>
        <w:r>
          <w:rPr>
            <w:noProof/>
            <w:webHidden/>
          </w:rPr>
        </w:r>
        <w:r>
          <w:rPr>
            <w:noProof/>
            <w:webHidden/>
          </w:rPr>
          <w:fldChar w:fldCharType="separate"/>
        </w:r>
        <w:r>
          <w:rPr>
            <w:noProof/>
            <w:webHidden/>
          </w:rPr>
          <w:t>27</w:t>
        </w:r>
        <w:r>
          <w:rPr>
            <w:noProof/>
            <w:webHidden/>
          </w:rPr>
          <w:fldChar w:fldCharType="end"/>
        </w:r>
      </w:hyperlink>
    </w:p>
    <w:p w14:paraId="6D8A0BB2" w14:textId="45BA19DB"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823" w:history="1">
        <w:r w:rsidRPr="00370653">
          <w:rPr>
            <w:rStyle w:val="Lienhypertexte"/>
            <w:noProof/>
          </w:rPr>
          <w:t>Article 11.3-</w:t>
        </w:r>
        <w:r>
          <w:rPr>
            <w:rFonts w:eastAsiaTheme="minorEastAsia"/>
            <w:i w:val="0"/>
            <w:noProof/>
            <w:kern w:val="2"/>
            <w:sz w:val="24"/>
            <w:szCs w:val="24"/>
            <w:lang w:eastAsia="fr-FR"/>
            <w14:ligatures w14:val="standardContextual"/>
          </w:rPr>
          <w:tab/>
        </w:r>
        <w:r w:rsidRPr="00370653">
          <w:rPr>
            <w:rStyle w:val="Lienhypertexte"/>
            <w:noProof/>
          </w:rPr>
          <w:t>Secret professionnel</w:t>
        </w:r>
        <w:r>
          <w:rPr>
            <w:noProof/>
            <w:webHidden/>
          </w:rPr>
          <w:tab/>
        </w:r>
        <w:r>
          <w:rPr>
            <w:noProof/>
            <w:webHidden/>
          </w:rPr>
          <w:fldChar w:fldCharType="begin"/>
        </w:r>
        <w:r>
          <w:rPr>
            <w:noProof/>
            <w:webHidden/>
          </w:rPr>
          <w:instrText xml:space="preserve"> PAGEREF _Toc220336823 \h </w:instrText>
        </w:r>
        <w:r>
          <w:rPr>
            <w:noProof/>
            <w:webHidden/>
          </w:rPr>
        </w:r>
        <w:r>
          <w:rPr>
            <w:noProof/>
            <w:webHidden/>
          </w:rPr>
          <w:fldChar w:fldCharType="separate"/>
        </w:r>
        <w:r>
          <w:rPr>
            <w:noProof/>
            <w:webHidden/>
          </w:rPr>
          <w:t>27</w:t>
        </w:r>
        <w:r>
          <w:rPr>
            <w:noProof/>
            <w:webHidden/>
          </w:rPr>
          <w:fldChar w:fldCharType="end"/>
        </w:r>
      </w:hyperlink>
    </w:p>
    <w:p w14:paraId="63EF929D" w14:textId="0AD06FF1"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824" w:history="1">
        <w:r w:rsidRPr="00370653">
          <w:rPr>
            <w:rStyle w:val="Lienhypertexte"/>
            <w:noProof/>
          </w:rPr>
          <w:t>Article 11.4-</w:t>
        </w:r>
        <w:r>
          <w:rPr>
            <w:rFonts w:eastAsiaTheme="minorEastAsia"/>
            <w:i w:val="0"/>
            <w:noProof/>
            <w:kern w:val="2"/>
            <w:sz w:val="24"/>
            <w:szCs w:val="24"/>
            <w:lang w:eastAsia="fr-FR"/>
            <w14:ligatures w14:val="standardContextual"/>
          </w:rPr>
          <w:tab/>
        </w:r>
        <w:r w:rsidRPr="00370653">
          <w:rPr>
            <w:rStyle w:val="Lienhypertexte"/>
            <w:noProof/>
          </w:rPr>
          <w:t>Protection de la main d’œuvre et conditions de travail</w:t>
        </w:r>
        <w:r>
          <w:rPr>
            <w:noProof/>
            <w:webHidden/>
          </w:rPr>
          <w:tab/>
        </w:r>
        <w:r>
          <w:rPr>
            <w:noProof/>
            <w:webHidden/>
          </w:rPr>
          <w:fldChar w:fldCharType="begin"/>
        </w:r>
        <w:r>
          <w:rPr>
            <w:noProof/>
            <w:webHidden/>
          </w:rPr>
          <w:instrText xml:space="preserve"> PAGEREF _Toc220336824 \h </w:instrText>
        </w:r>
        <w:r>
          <w:rPr>
            <w:noProof/>
            <w:webHidden/>
          </w:rPr>
        </w:r>
        <w:r>
          <w:rPr>
            <w:noProof/>
            <w:webHidden/>
          </w:rPr>
          <w:fldChar w:fldCharType="separate"/>
        </w:r>
        <w:r>
          <w:rPr>
            <w:noProof/>
            <w:webHidden/>
          </w:rPr>
          <w:t>27</w:t>
        </w:r>
        <w:r>
          <w:rPr>
            <w:noProof/>
            <w:webHidden/>
          </w:rPr>
          <w:fldChar w:fldCharType="end"/>
        </w:r>
      </w:hyperlink>
    </w:p>
    <w:p w14:paraId="78D8810D" w14:textId="69254C56"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825" w:history="1">
        <w:r w:rsidRPr="00370653">
          <w:rPr>
            <w:rStyle w:val="Lienhypertexte"/>
            <w:noProof/>
          </w:rPr>
          <w:t>Article 11.5-</w:t>
        </w:r>
        <w:r>
          <w:rPr>
            <w:rFonts w:eastAsiaTheme="minorEastAsia"/>
            <w:i w:val="0"/>
            <w:noProof/>
            <w:kern w:val="2"/>
            <w:sz w:val="24"/>
            <w:szCs w:val="24"/>
            <w:lang w:eastAsia="fr-FR"/>
            <w14:ligatures w14:val="standardContextual"/>
          </w:rPr>
          <w:tab/>
        </w:r>
        <w:r w:rsidRPr="00370653">
          <w:rPr>
            <w:rStyle w:val="Lienhypertexte"/>
            <w:noProof/>
          </w:rPr>
          <w:t>Responsabilité du titulaire</w:t>
        </w:r>
        <w:r>
          <w:rPr>
            <w:noProof/>
            <w:webHidden/>
          </w:rPr>
          <w:tab/>
        </w:r>
        <w:r>
          <w:rPr>
            <w:noProof/>
            <w:webHidden/>
          </w:rPr>
          <w:fldChar w:fldCharType="begin"/>
        </w:r>
        <w:r>
          <w:rPr>
            <w:noProof/>
            <w:webHidden/>
          </w:rPr>
          <w:instrText xml:space="preserve"> PAGEREF _Toc220336825 \h </w:instrText>
        </w:r>
        <w:r>
          <w:rPr>
            <w:noProof/>
            <w:webHidden/>
          </w:rPr>
        </w:r>
        <w:r>
          <w:rPr>
            <w:noProof/>
            <w:webHidden/>
          </w:rPr>
          <w:fldChar w:fldCharType="separate"/>
        </w:r>
        <w:r>
          <w:rPr>
            <w:noProof/>
            <w:webHidden/>
          </w:rPr>
          <w:t>28</w:t>
        </w:r>
        <w:r>
          <w:rPr>
            <w:noProof/>
            <w:webHidden/>
          </w:rPr>
          <w:fldChar w:fldCharType="end"/>
        </w:r>
      </w:hyperlink>
    </w:p>
    <w:p w14:paraId="24DBBEC5" w14:textId="14D01EC8"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826" w:history="1">
        <w:r w:rsidRPr="00370653">
          <w:rPr>
            <w:rStyle w:val="Lienhypertexte"/>
            <w:noProof/>
          </w:rPr>
          <w:t>Article 11.6-</w:t>
        </w:r>
        <w:r>
          <w:rPr>
            <w:rFonts w:eastAsiaTheme="minorEastAsia"/>
            <w:i w:val="0"/>
            <w:noProof/>
            <w:kern w:val="2"/>
            <w:sz w:val="24"/>
            <w:szCs w:val="24"/>
            <w:lang w:eastAsia="fr-FR"/>
            <w14:ligatures w14:val="standardContextual"/>
          </w:rPr>
          <w:tab/>
        </w:r>
        <w:r w:rsidRPr="00370653">
          <w:rPr>
            <w:rStyle w:val="Lienhypertexte"/>
            <w:noProof/>
          </w:rPr>
          <w:t>Protection de l’environnement</w:t>
        </w:r>
        <w:r>
          <w:rPr>
            <w:noProof/>
            <w:webHidden/>
          </w:rPr>
          <w:tab/>
        </w:r>
        <w:r>
          <w:rPr>
            <w:noProof/>
            <w:webHidden/>
          </w:rPr>
          <w:fldChar w:fldCharType="begin"/>
        </w:r>
        <w:r>
          <w:rPr>
            <w:noProof/>
            <w:webHidden/>
          </w:rPr>
          <w:instrText xml:space="preserve"> PAGEREF _Toc220336826 \h </w:instrText>
        </w:r>
        <w:r>
          <w:rPr>
            <w:noProof/>
            <w:webHidden/>
          </w:rPr>
        </w:r>
        <w:r>
          <w:rPr>
            <w:noProof/>
            <w:webHidden/>
          </w:rPr>
          <w:fldChar w:fldCharType="separate"/>
        </w:r>
        <w:r>
          <w:rPr>
            <w:noProof/>
            <w:webHidden/>
          </w:rPr>
          <w:t>28</w:t>
        </w:r>
        <w:r>
          <w:rPr>
            <w:noProof/>
            <w:webHidden/>
          </w:rPr>
          <w:fldChar w:fldCharType="end"/>
        </w:r>
      </w:hyperlink>
    </w:p>
    <w:p w14:paraId="1D32468A" w14:textId="2FAAA863"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827" w:history="1">
        <w:r w:rsidRPr="00370653">
          <w:rPr>
            <w:rStyle w:val="Lienhypertexte"/>
            <w:noProof/>
          </w:rPr>
          <w:t>Article 11.7-</w:t>
        </w:r>
        <w:r>
          <w:rPr>
            <w:rFonts w:eastAsiaTheme="minorEastAsia"/>
            <w:i w:val="0"/>
            <w:noProof/>
            <w:kern w:val="2"/>
            <w:sz w:val="24"/>
            <w:szCs w:val="24"/>
            <w:lang w:eastAsia="fr-FR"/>
            <w14:ligatures w14:val="standardContextual"/>
          </w:rPr>
          <w:tab/>
        </w:r>
        <w:r w:rsidRPr="00370653">
          <w:rPr>
            <w:rStyle w:val="Lienhypertexte"/>
            <w:noProof/>
          </w:rPr>
          <w:t>Procédure de maintien en condition de sécurité</w:t>
        </w:r>
        <w:r>
          <w:rPr>
            <w:noProof/>
            <w:webHidden/>
          </w:rPr>
          <w:tab/>
        </w:r>
        <w:r>
          <w:rPr>
            <w:noProof/>
            <w:webHidden/>
          </w:rPr>
          <w:fldChar w:fldCharType="begin"/>
        </w:r>
        <w:r>
          <w:rPr>
            <w:noProof/>
            <w:webHidden/>
          </w:rPr>
          <w:instrText xml:space="preserve"> PAGEREF _Toc220336827 \h </w:instrText>
        </w:r>
        <w:r>
          <w:rPr>
            <w:noProof/>
            <w:webHidden/>
          </w:rPr>
        </w:r>
        <w:r>
          <w:rPr>
            <w:noProof/>
            <w:webHidden/>
          </w:rPr>
          <w:fldChar w:fldCharType="separate"/>
        </w:r>
        <w:r>
          <w:rPr>
            <w:noProof/>
            <w:webHidden/>
          </w:rPr>
          <w:t>28</w:t>
        </w:r>
        <w:r>
          <w:rPr>
            <w:noProof/>
            <w:webHidden/>
          </w:rPr>
          <w:fldChar w:fldCharType="end"/>
        </w:r>
      </w:hyperlink>
    </w:p>
    <w:p w14:paraId="2CC8CDBD" w14:textId="4F51D883"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828" w:history="1">
        <w:r w:rsidRPr="00370653">
          <w:rPr>
            <w:rStyle w:val="Lienhypertexte"/>
            <w:noProof/>
          </w:rPr>
          <w:t>Article 11.8-</w:t>
        </w:r>
        <w:r>
          <w:rPr>
            <w:rFonts w:eastAsiaTheme="minorEastAsia"/>
            <w:i w:val="0"/>
            <w:noProof/>
            <w:kern w:val="2"/>
            <w:sz w:val="24"/>
            <w:szCs w:val="24"/>
            <w:lang w:eastAsia="fr-FR"/>
            <w14:ligatures w14:val="standardContextual"/>
          </w:rPr>
          <w:tab/>
        </w:r>
        <w:r w:rsidRPr="00370653">
          <w:rPr>
            <w:rStyle w:val="Lienhypertexte"/>
            <w:noProof/>
          </w:rPr>
          <w:t>Inventaire des composants techniques et logiciels</w:t>
        </w:r>
        <w:r>
          <w:rPr>
            <w:noProof/>
            <w:webHidden/>
          </w:rPr>
          <w:tab/>
        </w:r>
        <w:r>
          <w:rPr>
            <w:noProof/>
            <w:webHidden/>
          </w:rPr>
          <w:fldChar w:fldCharType="begin"/>
        </w:r>
        <w:r>
          <w:rPr>
            <w:noProof/>
            <w:webHidden/>
          </w:rPr>
          <w:instrText xml:space="preserve"> PAGEREF _Toc220336828 \h </w:instrText>
        </w:r>
        <w:r>
          <w:rPr>
            <w:noProof/>
            <w:webHidden/>
          </w:rPr>
        </w:r>
        <w:r>
          <w:rPr>
            <w:noProof/>
            <w:webHidden/>
          </w:rPr>
          <w:fldChar w:fldCharType="separate"/>
        </w:r>
        <w:r>
          <w:rPr>
            <w:noProof/>
            <w:webHidden/>
          </w:rPr>
          <w:t>28</w:t>
        </w:r>
        <w:r>
          <w:rPr>
            <w:noProof/>
            <w:webHidden/>
          </w:rPr>
          <w:fldChar w:fldCharType="end"/>
        </w:r>
      </w:hyperlink>
    </w:p>
    <w:p w14:paraId="2E898894" w14:textId="2608BC10"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829" w:history="1">
        <w:r w:rsidRPr="00370653">
          <w:rPr>
            <w:rStyle w:val="Lienhypertexte"/>
            <w:noProof/>
          </w:rPr>
          <w:t>Article 11.9-</w:t>
        </w:r>
        <w:r>
          <w:rPr>
            <w:rFonts w:eastAsiaTheme="minorEastAsia"/>
            <w:i w:val="0"/>
            <w:noProof/>
            <w:kern w:val="2"/>
            <w:sz w:val="24"/>
            <w:szCs w:val="24"/>
            <w:lang w:eastAsia="fr-FR"/>
            <w14:ligatures w14:val="standardContextual"/>
          </w:rPr>
          <w:tab/>
        </w:r>
        <w:r w:rsidRPr="00370653">
          <w:rPr>
            <w:rStyle w:val="Lienhypertexte"/>
            <w:noProof/>
          </w:rPr>
          <w:t>Devoir de conseil</w:t>
        </w:r>
        <w:r>
          <w:rPr>
            <w:noProof/>
            <w:webHidden/>
          </w:rPr>
          <w:tab/>
        </w:r>
        <w:r>
          <w:rPr>
            <w:noProof/>
            <w:webHidden/>
          </w:rPr>
          <w:fldChar w:fldCharType="begin"/>
        </w:r>
        <w:r>
          <w:rPr>
            <w:noProof/>
            <w:webHidden/>
          </w:rPr>
          <w:instrText xml:space="preserve"> PAGEREF _Toc220336829 \h </w:instrText>
        </w:r>
        <w:r>
          <w:rPr>
            <w:noProof/>
            <w:webHidden/>
          </w:rPr>
        </w:r>
        <w:r>
          <w:rPr>
            <w:noProof/>
            <w:webHidden/>
          </w:rPr>
          <w:fldChar w:fldCharType="separate"/>
        </w:r>
        <w:r>
          <w:rPr>
            <w:noProof/>
            <w:webHidden/>
          </w:rPr>
          <w:t>29</w:t>
        </w:r>
        <w:r>
          <w:rPr>
            <w:noProof/>
            <w:webHidden/>
          </w:rPr>
          <w:fldChar w:fldCharType="end"/>
        </w:r>
      </w:hyperlink>
    </w:p>
    <w:p w14:paraId="6D496317" w14:textId="44447346"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830" w:history="1">
        <w:r w:rsidRPr="00370653">
          <w:rPr>
            <w:rStyle w:val="Lienhypertexte"/>
            <w:noProof/>
          </w:rPr>
          <w:t>Article 11.10-</w:t>
        </w:r>
        <w:r>
          <w:rPr>
            <w:rFonts w:eastAsiaTheme="minorEastAsia"/>
            <w:i w:val="0"/>
            <w:noProof/>
            <w:kern w:val="2"/>
            <w:sz w:val="24"/>
            <w:szCs w:val="24"/>
            <w:lang w:eastAsia="fr-FR"/>
            <w14:ligatures w14:val="standardContextual"/>
          </w:rPr>
          <w:tab/>
        </w:r>
        <w:r w:rsidRPr="00370653">
          <w:rPr>
            <w:rStyle w:val="Lienhypertexte"/>
            <w:noProof/>
          </w:rPr>
          <w:t>Mises à jour et nouvelles versions de logiciels – Documentation technique</w:t>
        </w:r>
        <w:r>
          <w:rPr>
            <w:noProof/>
            <w:webHidden/>
          </w:rPr>
          <w:tab/>
        </w:r>
        <w:r>
          <w:rPr>
            <w:noProof/>
            <w:webHidden/>
          </w:rPr>
          <w:fldChar w:fldCharType="begin"/>
        </w:r>
        <w:r>
          <w:rPr>
            <w:noProof/>
            <w:webHidden/>
          </w:rPr>
          <w:instrText xml:space="preserve"> PAGEREF _Toc220336830 \h </w:instrText>
        </w:r>
        <w:r>
          <w:rPr>
            <w:noProof/>
            <w:webHidden/>
          </w:rPr>
        </w:r>
        <w:r>
          <w:rPr>
            <w:noProof/>
            <w:webHidden/>
          </w:rPr>
          <w:fldChar w:fldCharType="separate"/>
        </w:r>
        <w:r>
          <w:rPr>
            <w:noProof/>
            <w:webHidden/>
          </w:rPr>
          <w:t>29</w:t>
        </w:r>
        <w:r>
          <w:rPr>
            <w:noProof/>
            <w:webHidden/>
          </w:rPr>
          <w:fldChar w:fldCharType="end"/>
        </w:r>
      </w:hyperlink>
    </w:p>
    <w:p w14:paraId="336B5494" w14:textId="5A3AC210" w:rsidR="008550B0" w:rsidRDefault="008550B0">
      <w:pPr>
        <w:pStyle w:val="TM1"/>
        <w:rPr>
          <w:rFonts w:eastAsiaTheme="minorEastAsia"/>
          <w:b w:val="0"/>
          <w:noProof/>
          <w:kern w:val="2"/>
          <w:sz w:val="24"/>
          <w:szCs w:val="24"/>
          <w:lang w:eastAsia="fr-FR"/>
          <w14:ligatures w14:val="standardContextual"/>
        </w:rPr>
      </w:pPr>
      <w:hyperlink w:anchor="_Toc220336831" w:history="1">
        <w:r w:rsidRPr="00370653">
          <w:rPr>
            <w:rStyle w:val="Lienhypertexte"/>
            <w:noProof/>
          </w:rPr>
          <w:t>ARTICLE 12-</w:t>
        </w:r>
        <w:r>
          <w:rPr>
            <w:rFonts w:eastAsiaTheme="minorEastAsia"/>
            <w:b w:val="0"/>
            <w:noProof/>
            <w:kern w:val="2"/>
            <w:sz w:val="24"/>
            <w:szCs w:val="24"/>
            <w:lang w:eastAsia="fr-FR"/>
            <w14:ligatures w14:val="standardContextual"/>
          </w:rPr>
          <w:tab/>
        </w:r>
        <w:r w:rsidRPr="00370653">
          <w:rPr>
            <w:rStyle w:val="Lienhypertexte"/>
            <w:noProof/>
          </w:rPr>
          <w:t>Traitement et protection des données personnelles</w:t>
        </w:r>
        <w:r>
          <w:rPr>
            <w:noProof/>
            <w:webHidden/>
          </w:rPr>
          <w:tab/>
        </w:r>
        <w:r>
          <w:rPr>
            <w:noProof/>
            <w:webHidden/>
          </w:rPr>
          <w:fldChar w:fldCharType="begin"/>
        </w:r>
        <w:r>
          <w:rPr>
            <w:noProof/>
            <w:webHidden/>
          </w:rPr>
          <w:instrText xml:space="preserve"> PAGEREF _Toc220336831 \h </w:instrText>
        </w:r>
        <w:r>
          <w:rPr>
            <w:noProof/>
            <w:webHidden/>
          </w:rPr>
        </w:r>
        <w:r>
          <w:rPr>
            <w:noProof/>
            <w:webHidden/>
          </w:rPr>
          <w:fldChar w:fldCharType="separate"/>
        </w:r>
        <w:r>
          <w:rPr>
            <w:noProof/>
            <w:webHidden/>
          </w:rPr>
          <w:t>29</w:t>
        </w:r>
        <w:r>
          <w:rPr>
            <w:noProof/>
            <w:webHidden/>
          </w:rPr>
          <w:fldChar w:fldCharType="end"/>
        </w:r>
      </w:hyperlink>
    </w:p>
    <w:p w14:paraId="379888E8" w14:textId="2D0C6ED2" w:rsidR="008550B0" w:rsidRDefault="008550B0">
      <w:pPr>
        <w:pStyle w:val="TM1"/>
        <w:rPr>
          <w:rFonts w:eastAsiaTheme="minorEastAsia"/>
          <w:b w:val="0"/>
          <w:noProof/>
          <w:kern w:val="2"/>
          <w:sz w:val="24"/>
          <w:szCs w:val="24"/>
          <w:lang w:eastAsia="fr-FR"/>
          <w14:ligatures w14:val="standardContextual"/>
        </w:rPr>
      </w:pPr>
      <w:hyperlink w:anchor="_Toc220336832" w:history="1">
        <w:r w:rsidRPr="00370653">
          <w:rPr>
            <w:rStyle w:val="Lienhypertexte"/>
            <w:noProof/>
          </w:rPr>
          <w:t>ARTICLE 13-</w:t>
        </w:r>
        <w:r>
          <w:rPr>
            <w:rFonts w:eastAsiaTheme="minorEastAsia"/>
            <w:b w:val="0"/>
            <w:noProof/>
            <w:kern w:val="2"/>
            <w:sz w:val="24"/>
            <w:szCs w:val="24"/>
            <w:lang w:eastAsia="fr-FR"/>
            <w14:ligatures w14:val="standardContextual"/>
          </w:rPr>
          <w:tab/>
        </w:r>
        <w:r w:rsidRPr="00370653">
          <w:rPr>
            <w:rStyle w:val="Lienhypertexte"/>
            <w:noProof/>
          </w:rPr>
          <w:t>Pénalités</w:t>
        </w:r>
        <w:r>
          <w:rPr>
            <w:noProof/>
            <w:webHidden/>
          </w:rPr>
          <w:tab/>
        </w:r>
        <w:r>
          <w:rPr>
            <w:noProof/>
            <w:webHidden/>
          </w:rPr>
          <w:fldChar w:fldCharType="begin"/>
        </w:r>
        <w:r>
          <w:rPr>
            <w:noProof/>
            <w:webHidden/>
          </w:rPr>
          <w:instrText xml:space="preserve"> PAGEREF _Toc220336832 \h </w:instrText>
        </w:r>
        <w:r>
          <w:rPr>
            <w:noProof/>
            <w:webHidden/>
          </w:rPr>
        </w:r>
        <w:r>
          <w:rPr>
            <w:noProof/>
            <w:webHidden/>
          </w:rPr>
          <w:fldChar w:fldCharType="separate"/>
        </w:r>
        <w:r>
          <w:rPr>
            <w:noProof/>
            <w:webHidden/>
          </w:rPr>
          <w:t>29</w:t>
        </w:r>
        <w:r>
          <w:rPr>
            <w:noProof/>
            <w:webHidden/>
          </w:rPr>
          <w:fldChar w:fldCharType="end"/>
        </w:r>
      </w:hyperlink>
    </w:p>
    <w:p w14:paraId="71C90FA2" w14:textId="2A3943B7"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833" w:history="1">
        <w:r w:rsidRPr="00370653">
          <w:rPr>
            <w:rStyle w:val="Lienhypertexte"/>
            <w:noProof/>
          </w:rPr>
          <w:t>Article 13.1-</w:t>
        </w:r>
        <w:r>
          <w:rPr>
            <w:rFonts w:eastAsiaTheme="minorEastAsia"/>
            <w:i w:val="0"/>
            <w:noProof/>
            <w:kern w:val="2"/>
            <w:sz w:val="24"/>
            <w:szCs w:val="24"/>
            <w:lang w:eastAsia="fr-FR"/>
            <w14:ligatures w14:val="standardContextual"/>
          </w:rPr>
          <w:tab/>
        </w:r>
        <w:r w:rsidRPr="00370653">
          <w:rPr>
            <w:rStyle w:val="Lienhypertexte"/>
            <w:noProof/>
          </w:rPr>
          <w:t>Pénalités pour retard dans l’exécution des prestations</w:t>
        </w:r>
        <w:r>
          <w:rPr>
            <w:noProof/>
            <w:webHidden/>
          </w:rPr>
          <w:tab/>
        </w:r>
        <w:r>
          <w:rPr>
            <w:noProof/>
            <w:webHidden/>
          </w:rPr>
          <w:fldChar w:fldCharType="begin"/>
        </w:r>
        <w:r>
          <w:rPr>
            <w:noProof/>
            <w:webHidden/>
          </w:rPr>
          <w:instrText xml:space="preserve"> PAGEREF _Toc220336833 \h </w:instrText>
        </w:r>
        <w:r>
          <w:rPr>
            <w:noProof/>
            <w:webHidden/>
          </w:rPr>
        </w:r>
        <w:r>
          <w:rPr>
            <w:noProof/>
            <w:webHidden/>
          </w:rPr>
          <w:fldChar w:fldCharType="separate"/>
        </w:r>
        <w:r>
          <w:rPr>
            <w:noProof/>
            <w:webHidden/>
          </w:rPr>
          <w:t>29</w:t>
        </w:r>
        <w:r>
          <w:rPr>
            <w:noProof/>
            <w:webHidden/>
          </w:rPr>
          <w:fldChar w:fldCharType="end"/>
        </w:r>
      </w:hyperlink>
    </w:p>
    <w:p w14:paraId="4969B482" w14:textId="5D5D2687"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834" w:history="1">
        <w:r w:rsidRPr="00370653">
          <w:rPr>
            <w:rStyle w:val="Lienhypertexte"/>
            <w:noProof/>
          </w:rPr>
          <w:t>Article 13.2-</w:t>
        </w:r>
        <w:r>
          <w:rPr>
            <w:rFonts w:eastAsiaTheme="minorEastAsia"/>
            <w:i w:val="0"/>
            <w:noProof/>
            <w:kern w:val="2"/>
            <w:sz w:val="24"/>
            <w:szCs w:val="24"/>
            <w:lang w:eastAsia="fr-FR"/>
            <w14:ligatures w14:val="standardContextual"/>
          </w:rPr>
          <w:tab/>
        </w:r>
        <w:r w:rsidRPr="00370653">
          <w:rPr>
            <w:rStyle w:val="Lienhypertexte"/>
            <w:noProof/>
          </w:rPr>
          <w:t>Pénalités pour indisponibilité</w:t>
        </w:r>
        <w:r>
          <w:rPr>
            <w:noProof/>
            <w:webHidden/>
          </w:rPr>
          <w:tab/>
        </w:r>
        <w:r>
          <w:rPr>
            <w:noProof/>
            <w:webHidden/>
          </w:rPr>
          <w:fldChar w:fldCharType="begin"/>
        </w:r>
        <w:r>
          <w:rPr>
            <w:noProof/>
            <w:webHidden/>
          </w:rPr>
          <w:instrText xml:space="preserve"> PAGEREF _Toc220336834 \h </w:instrText>
        </w:r>
        <w:r>
          <w:rPr>
            <w:noProof/>
            <w:webHidden/>
          </w:rPr>
        </w:r>
        <w:r>
          <w:rPr>
            <w:noProof/>
            <w:webHidden/>
          </w:rPr>
          <w:fldChar w:fldCharType="separate"/>
        </w:r>
        <w:r>
          <w:rPr>
            <w:noProof/>
            <w:webHidden/>
          </w:rPr>
          <w:t>30</w:t>
        </w:r>
        <w:r>
          <w:rPr>
            <w:noProof/>
            <w:webHidden/>
          </w:rPr>
          <w:fldChar w:fldCharType="end"/>
        </w:r>
      </w:hyperlink>
    </w:p>
    <w:p w14:paraId="773EC666" w14:textId="50721AB3"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835" w:history="1">
        <w:r w:rsidRPr="00370653">
          <w:rPr>
            <w:rStyle w:val="Lienhypertexte"/>
            <w:noProof/>
          </w:rPr>
          <w:t>Article 13.3-</w:t>
        </w:r>
        <w:r>
          <w:rPr>
            <w:rFonts w:eastAsiaTheme="minorEastAsia"/>
            <w:i w:val="0"/>
            <w:noProof/>
            <w:kern w:val="2"/>
            <w:sz w:val="24"/>
            <w:szCs w:val="24"/>
            <w:lang w:eastAsia="fr-FR"/>
            <w14:ligatures w14:val="standardContextual"/>
          </w:rPr>
          <w:tab/>
        </w:r>
        <w:r w:rsidRPr="00370653">
          <w:rPr>
            <w:rStyle w:val="Lienhypertexte"/>
            <w:noProof/>
          </w:rPr>
          <w:t>Pénalités relatives à la réversibilité</w:t>
        </w:r>
        <w:r>
          <w:rPr>
            <w:noProof/>
            <w:webHidden/>
          </w:rPr>
          <w:tab/>
        </w:r>
        <w:r>
          <w:rPr>
            <w:noProof/>
            <w:webHidden/>
          </w:rPr>
          <w:fldChar w:fldCharType="begin"/>
        </w:r>
        <w:r>
          <w:rPr>
            <w:noProof/>
            <w:webHidden/>
          </w:rPr>
          <w:instrText xml:space="preserve"> PAGEREF _Toc220336835 \h </w:instrText>
        </w:r>
        <w:r>
          <w:rPr>
            <w:noProof/>
            <w:webHidden/>
          </w:rPr>
        </w:r>
        <w:r>
          <w:rPr>
            <w:noProof/>
            <w:webHidden/>
          </w:rPr>
          <w:fldChar w:fldCharType="separate"/>
        </w:r>
        <w:r>
          <w:rPr>
            <w:noProof/>
            <w:webHidden/>
          </w:rPr>
          <w:t>30</w:t>
        </w:r>
        <w:r>
          <w:rPr>
            <w:noProof/>
            <w:webHidden/>
          </w:rPr>
          <w:fldChar w:fldCharType="end"/>
        </w:r>
      </w:hyperlink>
    </w:p>
    <w:p w14:paraId="3E4E3BD4" w14:textId="284143D3"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836" w:history="1">
        <w:r w:rsidRPr="00370653">
          <w:rPr>
            <w:rStyle w:val="Lienhypertexte"/>
            <w:noProof/>
          </w:rPr>
          <w:t>Article 13.4-</w:t>
        </w:r>
        <w:r>
          <w:rPr>
            <w:rFonts w:eastAsiaTheme="minorEastAsia"/>
            <w:i w:val="0"/>
            <w:noProof/>
            <w:kern w:val="2"/>
            <w:sz w:val="24"/>
            <w:szCs w:val="24"/>
            <w:lang w:eastAsia="fr-FR"/>
            <w14:ligatures w14:val="standardContextual"/>
          </w:rPr>
          <w:tab/>
        </w:r>
        <w:r w:rsidRPr="00370653">
          <w:rPr>
            <w:rStyle w:val="Lienhypertexte"/>
            <w:noProof/>
          </w:rPr>
          <w:t>Pénalités pour non-respect des obligations en matière de lutte contre le travail dissimulé</w:t>
        </w:r>
        <w:r>
          <w:rPr>
            <w:noProof/>
            <w:webHidden/>
          </w:rPr>
          <w:tab/>
        </w:r>
        <w:r>
          <w:rPr>
            <w:noProof/>
            <w:webHidden/>
          </w:rPr>
          <w:fldChar w:fldCharType="begin"/>
        </w:r>
        <w:r>
          <w:rPr>
            <w:noProof/>
            <w:webHidden/>
          </w:rPr>
          <w:instrText xml:space="preserve"> PAGEREF _Toc220336836 \h </w:instrText>
        </w:r>
        <w:r>
          <w:rPr>
            <w:noProof/>
            <w:webHidden/>
          </w:rPr>
        </w:r>
        <w:r>
          <w:rPr>
            <w:noProof/>
            <w:webHidden/>
          </w:rPr>
          <w:fldChar w:fldCharType="separate"/>
        </w:r>
        <w:r>
          <w:rPr>
            <w:noProof/>
            <w:webHidden/>
          </w:rPr>
          <w:t>30</w:t>
        </w:r>
        <w:r>
          <w:rPr>
            <w:noProof/>
            <w:webHidden/>
          </w:rPr>
          <w:fldChar w:fldCharType="end"/>
        </w:r>
      </w:hyperlink>
    </w:p>
    <w:p w14:paraId="5A5A08C2" w14:textId="564E1A2D"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837" w:history="1">
        <w:r w:rsidRPr="00370653">
          <w:rPr>
            <w:rStyle w:val="Lienhypertexte"/>
            <w:noProof/>
          </w:rPr>
          <w:t>Article 13.5-</w:t>
        </w:r>
        <w:r>
          <w:rPr>
            <w:rFonts w:eastAsiaTheme="minorEastAsia"/>
            <w:i w:val="0"/>
            <w:noProof/>
            <w:kern w:val="2"/>
            <w:sz w:val="24"/>
            <w:szCs w:val="24"/>
            <w:lang w:eastAsia="fr-FR"/>
            <w14:ligatures w14:val="standardContextual"/>
          </w:rPr>
          <w:tab/>
        </w:r>
        <w:r w:rsidRPr="00370653">
          <w:rPr>
            <w:rStyle w:val="Lienhypertexte"/>
            <w:noProof/>
          </w:rPr>
          <w:t>Autres pénalités</w:t>
        </w:r>
        <w:r>
          <w:rPr>
            <w:noProof/>
            <w:webHidden/>
          </w:rPr>
          <w:tab/>
        </w:r>
        <w:r>
          <w:rPr>
            <w:noProof/>
            <w:webHidden/>
          </w:rPr>
          <w:fldChar w:fldCharType="begin"/>
        </w:r>
        <w:r>
          <w:rPr>
            <w:noProof/>
            <w:webHidden/>
          </w:rPr>
          <w:instrText xml:space="preserve"> PAGEREF _Toc220336837 \h </w:instrText>
        </w:r>
        <w:r>
          <w:rPr>
            <w:noProof/>
            <w:webHidden/>
          </w:rPr>
        </w:r>
        <w:r>
          <w:rPr>
            <w:noProof/>
            <w:webHidden/>
          </w:rPr>
          <w:fldChar w:fldCharType="separate"/>
        </w:r>
        <w:r>
          <w:rPr>
            <w:noProof/>
            <w:webHidden/>
          </w:rPr>
          <w:t>30</w:t>
        </w:r>
        <w:r>
          <w:rPr>
            <w:noProof/>
            <w:webHidden/>
          </w:rPr>
          <w:fldChar w:fldCharType="end"/>
        </w:r>
      </w:hyperlink>
    </w:p>
    <w:p w14:paraId="4B0EE506" w14:textId="2C0D27B3" w:rsidR="008550B0" w:rsidRDefault="008550B0">
      <w:pPr>
        <w:pStyle w:val="TM1"/>
        <w:rPr>
          <w:rFonts w:eastAsiaTheme="minorEastAsia"/>
          <w:b w:val="0"/>
          <w:noProof/>
          <w:kern w:val="2"/>
          <w:sz w:val="24"/>
          <w:szCs w:val="24"/>
          <w:lang w:eastAsia="fr-FR"/>
          <w14:ligatures w14:val="standardContextual"/>
        </w:rPr>
      </w:pPr>
      <w:hyperlink w:anchor="_Toc220336838" w:history="1">
        <w:r w:rsidRPr="00370653">
          <w:rPr>
            <w:rStyle w:val="Lienhypertexte"/>
            <w:noProof/>
          </w:rPr>
          <w:t>ARTICLE 14-</w:t>
        </w:r>
        <w:r>
          <w:rPr>
            <w:rFonts w:eastAsiaTheme="minorEastAsia"/>
            <w:b w:val="0"/>
            <w:noProof/>
            <w:kern w:val="2"/>
            <w:sz w:val="24"/>
            <w:szCs w:val="24"/>
            <w:lang w:eastAsia="fr-FR"/>
            <w14:ligatures w14:val="standardContextual"/>
          </w:rPr>
          <w:tab/>
        </w:r>
        <w:r w:rsidRPr="00370653">
          <w:rPr>
            <w:rStyle w:val="Lienhypertexte"/>
            <w:noProof/>
          </w:rPr>
          <w:t>Constatation de l’exécution des prestations</w:t>
        </w:r>
        <w:r>
          <w:rPr>
            <w:noProof/>
            <w:webHidden/>
          </w:rPr>
          <w:tab/>
        </w:r>
        <w:r>
          <w:rPr>
            <w:noProof/>
            <w:webHidden/>
          </w:rPr>
          <w:fldChar w:fldCharType="begin"/>
        </w:r>
        <w:r>
          <w:rPr>
            <w:noProof/>
            <w:webHidden/>
          </w:rPr>
          <w:instrText xml:space="preserve"> PAGEREF _Toc220336838 \h </w:instrText>
        </w:r>
        <w:r>
          <w:rPr>
            <w:noProof/>
            <w:webHidden/>
          </w:rPr>
        </w:r>
        <w:r>
          <w:rPr>
            <w:noProof/>
            <w:webHidden/>
          </w:rPr>
          <w:fldChar w:fldCharType="separate"/>
        </w:r>
        <w:r>
          <w:rPr>
            <w:noProof/>
            <w:webHidden/>
          </w:rPr>
          <w:t>30</w:t>
        </w:r>
        <w:r>
          <w:rPr>
            <w:noProof/>
            <w:webHidden/>
          </w:rPr>
          <w:fldChar w:fldCharType="end"/>
        </w:r>
      </w:hyperlink>
    </w:p>
    <w:p w14:paraId="1574FC43" w14:textId="3C47AA7C"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839" w:history="1">
        <w:r w:rsidRPr="00370653">
          <w:rPr>
            <w:rStyle w:val="Lienhypertexte"/>
            <w:noProof/>
          </w:rPr>
          <w:t>Article 14.1-</w:t>
        </w:r>
        <w:r>
          <w:rPr>
            <w:rFonts w:eastAsiaTheme="minorEastAsia"/>
            <w:i w:val="0"/>
            <w:noProof/>
            <w:kern w:val="2"/>
            <w:sz w:val="24"/>
            <w:szCs w:val="24"/>
            <w:lang w:eastAsia="fr-FR"/>
            <w14:ligatures w14:val="standardContextual"/>
          </w:rPr>
          <w:tab/>
        </w:r>
        <w:r w:rsidRPr="00370653">
          <w:rPr>
            <w:rStyle w:val="Lienhypertexte"/>
            <w:noProof/>
          </w:rPr>
          <w:t>Installation et mise en ordre de marche</w:t>
        </w:r>
        <w:r>
          <w:rPr>
            <w:noProof/>
            <w:webHidden/>
          </w:rPr>
          <w:tab/>
        </w:r>
        <w:r>
          <w:rPr>
            <w:noProof/>
            <w:webHidden/>
          </w:rPr>
          <w:fldChar w:fldCharType="begin"/>
        </w:r>
        <w:r>
          <w:rPr>
            <w:noProof/>
            <w:webHidden/>
          </w:rPr>
          <w:instrText xml:space="preserve"> PAGEREF _Toc220336839 \h </w:instrText>
        </w:r>
        <w:r>
          <w:rPr>
            <w:noProof/>
            <w:webHidden/>
          </w:rPr>
        </w:r>
        <w:r>
          <w:rPr>
            <w:noProof/>
            <w:webHidden/>
          </w:rPr>
          <w:fldChar w:fldCharType="separate"/>
        </w:r>
        <w:r>
          <w:rPr>
            <w:noProof/>
            <w:webHidden/>
          </w:rPr>
          <w:t>30</w:t>
        </w:r>
        <w:r>
          <w:rPr>
            <w:noProof/>
            <w:webHidden/>
          </w:rPr>
          <w:fldChar w:fldCharType="end"/>
        </w:r>
      </w:hyperlink>
    </w:p>
    <w:p w14:paraId="43FE4B17" w14:textId="2FA66951"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840" w:history="1">
        <w:r w:rsidRPr="00370653">
          <w:rPr>
            <w:rStyle w:val="Lienhypertexte"/>
            <w:noProof/>
          </w:rPr>
          <w:t>Article 14.2-</w:t>
        </w:r>
        <w:r>
          <w:rPr>
            <w:rFonts w:eastAsiaTheme="minorEastAsia"/>
            <w:i w:val="0"/>
            <w:noProof/>
            <w:kern w:val="2"/>
            <w:sz w:val="24"/>
            <w:szCs w:val="24"/>
            <w:lang w:eastAsia="fr-FR"/>
            <w14:ligatures w14:val="standardContextual"/>
          </w:rPr>
          <w:tab/>
        </w:r>
        <w:r w:rsidRPr="00370653">
          <w:rPr>
            <w:rStyle w:val="Lienhypertexte"/>
            <w:noProof/>
          </w:rPr>
          <w:t>Modalités des opérations de vérification</w:t>
        </w:r>
        <w:r>
          <w:rPr>
            <w:noProof/>
            <w:webHidden/>
          </w:rPr>
          <w:tab/>
        </w:r>
        <w:r>
          <w:rPr>
            <w:noProof/>
            <w:webHidden/>
          </w:rPr>
          <w:fldChar w:fldCharType="begin"/>
        </w:r>
        <w:r>
          <w:rPr>
            <w:noProof/>
            <w:webHidden/>
          </w:rPr>
          <w:instrText xml:space="preserve"> PAGEREF _Toc220336840 \h </w:instrText>
        </w:r>
        <w:r>
          <w:rPr>
            <w:noProof/>
            <w:webHidden/>
          </w:rPr>
        </w:r>
        <w:r>
          <w:rPr>
            <w:noProof/>
            <w:webHidden/>
          </w:rPr>
          <w:fldChar w:fldCharType="separate"/>
        </w:r>
        <w:r>
          <w:rPr>
            <w:noProof/>
            <w:webHidden/>
          </w:rPr>
          <w:t>31</w:t>
        </w:r>
        <w:r>
          <w:rPr>
            <w:noProof/>
            <w:webHidden/>
          </w:rPr>
          <w:fldChar w:fldCharType="end"/>
        </w:r>
      </w:hyperlink>
    </w:p>
    <w:p w14:paraId="0D938667" w14:textId="405750E2"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841" w:history="1">
        <w:r w:rsidRPr="00370653">
          <w:rPr>
            <w:rStyle w:val="Lienhypertexte"/>
            <w:noProof/>
          </w:rPr>
          <w:t>Article 14.3-</w:t>
        </w:r>
        <w:r>
          <w:rPr>
            <w:rFonts w:eastAsiaTheme="minorEastAsia"/>
            <w:i w:val="0"/>
            <w:noProof/>
            <w:kern w:val="2"/>
            <w:sz w:val="24"/>
            <w:szCs w:val="24"/>
            <w:lang w:eastAsia="fr-FR"/>
            <w14:ligatures w14:val="standardContextual"/>
          </w:rPr>
          <w:tab/>
        </w:r>
        <w:r w:rsidRPr="00370653">
          <w:rPr>
            <w:rStyle w:val="Lienhypertexte"/>
            <w:noProof/>
          </w:rPr>
          <w:t>Vérifications quantitatives</w:t>
        </w:r>
        <w:r>
          <w:rPr>
            <w:noProof/>
            <w:webHidden/>
          </w:rPr>
          <w:tab/>
        </w:r>
        <w:r>
          <w:rPr>
            <w:noProof/>
            <w:webHidden/>
          </w:rPr>
          <w:fldChar w:fldCharType="begin"/>
        </w:r>
        <w:r>
          <w:rPr>
            <w:noProof/>
            <w:webHidden/>
          </w:rPr>
          <w:instrText xml:space="preserve"> PAGEREF _Toc220336841 \h </w:instrText>
        </w:r>
        <w:r>
          <w:rPr>
            <w:noProof/>
            <w:webHidden/>
          </w:rPr>
        </w:r>
        <w:r>
          <w:rPr>
            <w:noProof/>
            <w:webHidden/>
          </w:rPr>
          <w:fldChar w:fldCharType="separate"/>
        </w:r>
        <w:r>
          <w:rPr>
            <w:noProof/>
            <w:webHidden/>
          </w:rPr>
          <w:t>31</w:t>
        </w:r>
        <w:r>
          <w:rPr>
            <w:noProof/>
            <w:webHidden/>
          </w:rPr>
          <w:fldChar w:fldCharType="end"/>
        </w:r>
      </w:hyperlink>
    </w:p>
    <w:p w14:paraId="6F97D71C" w14:textId="12A6D49C"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842" w:history="1">
        <w:r w:rsidRPr="00370653">
          <w:rPr>
            <w:rStyle w:val="Lienhypertexte"/>
            <w:noProof/>
          </w:rPr>
          <w:t>Article 14.4-</w:t>
        </w:r>
        <w:r>
          <w:rPr>
            <w:rFonts w:eastAsiaTheme="minorEastAsia"/>
            <w:i w:val="0"/>
            <w:noProof/>
            <w:kern w:val="2"/>
            <w:sz w:val="24"/>
            <w:szCs w:val="24"/>
            <w:lang w:eastAsia="fr-FR"/>
            <w14:ligatures w14:val="standardContextual"/>
          </w:rPr>
          <w:tab/>
        </w:r>
        <w:r w:rsidRPr="00370653">
          <w:rPr>
            <w:rStyle w:val="Lienhypertexte"/>
            <w:noProof/>
          </w:rPr>
          <w:t>Vérifications qualitatives</w:t>
        </w:r>
        <w:r>
          <w:rPr>
            <w:noProof/>
            <w:webHidden/>
          </w:rPr>
          <w:tab/>
        </w:r>
        <w:r>
          <w:rPr>
            <w:noProof/>
            <w:webHidden/>
          </w:rPr>
          <w:fldChar w:fldCharType="begin"/>
        </w:r>
        <w:r>
          <w:rPr>
            <w:noProof/>
            <w:webHidden/>
          </w:rPr>
          <w:instrText xml:space="preserve"> PAGEREF _Toc220336842 \h </w:instrText>
        </w:r>
        <w:r>
          <w:rPr>
            <w:noProof/>
            <w:webHidden/>
          </w:rPr>
        </w:r>
        <w:r>
          <w:rPr>
            <w:noProof/>
            <w:webHidden/>
          </w:rPr>
          <w:fldChar w:fldCharType="separate"/>
        </w:r>
        <w:r>
          <w:rPr>
            <w:noProof/>
            <w:webHidden/>
          </w:rPr>
          <w:t>31</w:t>
        </w:r>
        <w:r>
          <w:rPr>
            <w:noProof/>
            <w:webHidden/>
          </w:rPr>
          <w:fldChar w:fldCharType="end"/>
        </w:r>
      </w:hyperlink>
    </w:p>
    <w:p w14:paraId="2F244821" w14:textId="4D1C41AF"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843" w:history="1">
        <w:r w:rsidRPr="00370653">
          <w:rPr>
            <w:rStyle w:val="Lienhypertexte"/>
            <w:noProof/>
          </w:rPr>
          <w:t>Article 14.5-</w:t>
        </w:r>
        <w:r>
          <w:rPr>
            <w:rFonts w:eastAsiaTheme="minorEastAsia"/>
            <w:i w:val="0"/>
            <w:noProof/>
            <w:kern w:val="2"/>
            <w:sz w:val="24"/>
            <w:szCs w:val="24"/>
            <w:lang w:eastAsia="fr-FR"/>
            <w14:ligatures w14:val="standardContextual"/>
          </w:rPr>
          <w:tab/>
        </w:r>
        <w:r w:rsidRPr="00370653">
          <w:rPr>
            <w:rStyle w:val="Lienhypertexte"/>
            <w:noProof/>
          </w:rPr>
          <w:t>Décision après vérification</w:t>
        </w:r>
        <w:r>
          <w:rPr>
            <w:noProof/>
            <w:webHidden/>
          </w:rPr>
          <w:tab/>
        </w:r>
        <w:r>
          <w:rPr>
            <w:noProof/>
            <w:webHidden/>
          </w:rPr>
          <w:fldChar w:fldCharType="begin"/>
        </w:r>
        <w:r>
          <w:rPr>
            <w:noProof/>
            <w:webHidden/>
          </w:rPr>
          <w:instrText xml:space="preserve"> PAGEREF _Toc220336843 \h </w:instrText>
        </w:r>
        <w:r>
          <w:rPr>
            <w:noProof/>
            <w:webHidden/>
          </w:rPr>
        </w:r>
        <w:r>
          <w:rPr>
            <w:noProof/>
            <w:webHidden/>
          </w:rPr>
          <w:fldChar w:fldCharType="separate"/>
        </w:r>
        <w:r>
          <w:rPr>
            <w:noProof/>
            <w:webHidden/>
          </w:rPr>
          <w:t>31</w:t>
        </w:r>
        <w:r>
          <w:rPr>
            <w:noProof/>
            <w:webHidden/>
          </w:rPr>
          <w:fldChar w:fldCharType="end"/>
        </w:r>
      </w:hyperlink>
    </w:p>
    <w:p w14:paraId="1DEFF6AD" w14:textId="2C215A9C" w:rsidR="008550B0" w:rsidRDefault="008550B0">
      <w:pPr>
        <w:pStyle w:val="TM1"/>
        <w:rPr>
          <w:rFonts w:eastAsiaTheme="minorEastAsia"/>
          <w:b w:val="0"/>
          <w:noProof/>
          <w:kern w:val="2"/>
          <w:sz w:val="24"/>
          <w:szCs w:val="24"/>
          <w:lang w:eastAsia="fr-FR"/>
          <w14:ligatures w14:val="standardContextual"/>
        </w:rPr>
      </w:pPr>
      <w:hyperlink w:anchor="_Toc220336844" w:history="1">
        <w:r w:rsidRPr="00370653">
          <w:rPr>
            <w:rStyle w:val="Lienhypertexte"/>
            <w:noProof/>
          </w:rPr>
          <w:t>ARTICLE 15-</w:t>
        </w:r>
        <w:r>
          <w:rPr>
            <w:rFonts w:eastAsiaTheme="minorEastAsia"/>
            <w:b w:val="0"/>
            <w:noProof/>
            <w:kern w:val="2"/>
            <w:sz w:val="24"/>
            <w:szCs w:val="24"/>
            <w:lang w:eastAsia="fr-FR"/>
            <w14:ligatures w14:val="standardContextual"/>
          </w:rPr>
          <w:tab/>
        </w:r>
        <w:r w:rsidRPr="00370653">
          <w:rPr>
            <w:rStyle w:val="Lienhypertexte"/>
            <w:noProof/>
          </w:rPr>
          <w:t>Garantie</w:t>
        </w:r>
        <w:r>
          <w:rPr>
            <w:noProof/>
            <w:webHidden/>
          </w:rPr>
          <w:tab/>
        </w:r>
        <w:r>
          <w:rPr>
            <w:noProof/>
            <w:webHidden/>
          </w:rPr>
          <w:fldChar w:fldCharType="begin"/>
        </w:r>
        <w:r>
          <w:rPr>
            <w:noProof/>
            <w:webHidden/>
          </w:rPr>
          <w:instrText xml:space="preserve"> PAGEREF _Toc220336844 \h </w:instrText>
        </w:r>
        <w:r>
          <w:rPr>
            <w:noProof/>
            <w:webHidden/>
          </w:rPr>
        </w:r>
        <w:r>
          <w:rPr>
            <w:noProof/>
            <w:webHidden/>
          </w:rPr>
          <w:fldChar w:fldCharType="separate"/>
        </w:r>
        <w:r>
          <w:rPr>
            <w:noProof/>
            <w:webHidden/>
          </w:rPr>
          <w:t>31</w:t>
        </w:r>
        <w:r>
          <w:rPr>
            <w:noProof/>
            <w:webHidden/>
          </w:rPr>
          <w:fldChar w:fldCharType="end"/>
        </w:r>
      </w:hyperlink>
    </w:p>
    <w:p w14:paraId="19D718C7" w14:textId="43C0ACAD" w:rsidR="008550B0" w:rsidRDefault="008550B0">
      <w:pPr>
        <w:pStyle w:val="TM1"/>
        <w:rPr>
          <w:rFonts w:eastAsiaTheme="minorEastAsia"/>
          <w:b w:val="0"/>
          <w:noProof/>
          <w:kern w:val="2"/>
          <w:sz w:val="24"/>
          <w:szCs w:val="24"/>
          <w:lang w:eastAsia="fr-FR"/>
          <w14:ligatures w14:val="standardContextual"/>
        </w:rPr>
      </w:pPr>
      <w:hyperlink w:anchor="_Toc220336845" w:history="1">
        <w:r w:rsidRPr="00370653">
          <w:rPr>
            <w:rStyle w:val="Lienhypertexte"/>
            <w:noProof/>
          </w:rPr>
          <w:t>ARTICLE 16-</w:t>
        </w:r>
        <w:r>
          <w:rPr>
            <w:rFonts w:eastAsiaTheme="minorEastAsia"/>
            <w:b w:val="0"/>
            <w:noProof/>
            <w:kern w:val="2"/>
            <w:sz w:val="24"/>
            <w:szCs w:val="24"/>
            <w:lang w:eastAsia="fr-FR"/>
            <w14:ligatures w14:val="standardContextual"/>
          </w:rPr>
          <w:tab/>
        </w:r>
        <w:r w:rsidRPr="00370653">
          <w:rPr>
            <w:rStyle w:val="Lienhypertexte"/>
            <w:noProof/>
          </w:rPr>
          <w:t>MAINTENANCE DES PRESTATIONS</w:t>
        </w:r>
        <w:r>
          <w:rPr>
            <w:noProof/>
            <w:webHidden/>
          </w:rPr>
          <w:tab/>
        </w:r>
        <w:r>
          <w:rPr>
            <w:noProof/>
            <w:webHidden/>
          </w:rPr>
          <w:fldChar w:fldCharType="begin"/>
        </w:r>
        <w:r>
          <w:rPr>
            <w:noProof/>
            <w:webHidden/>
          </w:rPr>
          <w:instrText xml:space="preserve"> PAGEREF _Toc220336845 \h </w:instrText>
        </w:r>
        <w:r>
          <w:rPr>
            <w:noProof/>
            <w:webHidden/>
          </w:rPr>
        </w:r>
        <w:r>
          <w:rPr>
            <w:noProof/>
            <w:webHidden/>
          </w:rPr>
          <w:fldChar w:fldCharType="separate"/>
        </w:r>
        <w:r>
          <w:rPr>
            <w:noProof/>
            <w:webHidden/>
          </w:rPr>
          <w:t>31</w:t>
        </w:r>
        <w:r>
          <w:rPr>
            <w:noProof/>
            <w:webHidden/>
          </w:rPr>
          <w:fldChar w:fldCharType="end"/>
        </w:r>
      </w:hyperlink>
    </w:p>
    <w:p w14:paraId="6BDE3A2B" w14:textId="7DF87636" w:rsidR="008550B0" w:rsidRDefault="008550B0">
      <w:pPr>
        <w:pStyle w:val="TM1"/>
        <w:rPr>
          <w:rFonts w:eastAsiaTheme="minorEastAsia"/>
          <w:b w:val="0"/>
          <w:noProof/>
          <w:kern w:val="2"/>
          <w:sz w:val="24"/>
          <w:szCs w:val="24"/>
          <w:lang w:eastAsia="fr-FR"/>
          <w14:ligatures w14:val="standardContextual"/>
        </w:rPr>
      </w:pPr>
      <w:hyperlink w:anchor="_Toc220336846" w:history="1">
        <w:r w:rsidRPr="00370653">
          <w:rPr>
            <w:rStyle w:val="Lienhypertexte"/>
            <w:noProof/>
          </w:rPr>
          <w:t>ARTICLE 17-</w:t>
        </w:r>
        <w:r>
          <w:rPr>
            <w:rFonts w:eastAsiaTheme="minorEastAsia"/>
            <w:b w:val="0"/>
            <w:noProof/>
            <w:kern w:val="2"/>
            <w:sz w:val="24"/>
            <w:szCs w:val="24"/>
            <w:lang w:eastAsia="fr-FR"/>
            <w14:ligatures w14:val="standardContextual"/>
          </w:rPr>
          <w:tab/>
        </w:r>
        <w:r w:rsidRPr="00370653">
          <w:rPr>
            <w:rStyle w:val="Lienhypertexte"/>
            <w:noProof/>
          </w:rPr>
          <w:t>Réversibilité</w:t>
        </w:r>
        <w:r>
          <w:rPr>
            <w:noProof/>
            <w:webHidden/>
          </w:rPr>
          <w:tab/>
        </w:r>
        <w:r>
          <w:rPr>
            <w:noProof/>
            <w:webHidden/>
          </w:rPr>
          <w:fldChar w:fldCharType="begin"/>
        </w:r>
        <w:r>
          <w:rPr>
            <w:noProof/>
            <w:webHidden/>
          </w:rPr>
          <w:instrText xml:space="preserve"> PAGEREF _Toc220336846 \h </w:instrText>
        </w:r>
        <w:r>
          <w:rPr>
            <w:noProof/>
            <w:webHidden/>
          </w:rPr>
        </w:r>
        <w:r>
          <w:rPr>
            <w:noProof/>
            <w:webHidden/>
          </w:rPr>
          <w:fldChar w:fldCharType="separate"/>
        </w:r>
        <w:r>
          <w:rPr>
            <w:noProof/>
            <w:webHidden/>
          </w:rPr>
          <w:t>32</w:t>
        </w:r>
        <w:r>
          <w:rPr>
            <w:noProof/>
            <w:webHidden/>
          </w:rPr>
          <w:fldChar w:fldCharType="end"/>
        </w:r>
      </w:hyperlink>
    </w:p>
    <w:p w14:paraId="476A8672" w14:textId="7347587C" w:rsidR="008550B0" w:rsidRDefault="008550B0">
      <w:pPr>
        <w:pStyle w:val="TM1"/>
        <w:rPr>
          <w:rFonts w:eastAsiaTheme="minorEastAsia"/>
          <w:b w:val="0"/>
          <w:noProof/>
          <w:kern w:val="2"/>
          <w:sz w:val="24"/>
          <w:szCs w:val="24"/>
          <w:lang w:eastAsia="fr-FR"/>
          <w14:ligatures w14:val="standardContextual"/>
        </w:rPr>
      </w:pPr>
      <w:hyperlink w:anchor="_Toc220336847" w:history="1">
        <w:r w:rsidRPr="00370653">
          <w:rPr>
            <w:rStyle w:val="Lienhypertexte"/>
            <w:noProof/>
          </w:rPr>
          <w:t>ARTICLE 18-</w:t>
        </w:r>
        <w:r>
          <w:rPr>
            <w:rFonts w:eastAsiaTheme="minorEastAsia"/>
            <w:b w:val="0"/>
            <w:noProof/>
            <w:kern w:val="2"/>
            <w:sz w:val="24"/>
            <w:szCs w:val="24"/>
            <w:lang w:eastAsia="fr-FR"/>
            <w14:ligatures w14:val="standardContextual"/>
          </w:rPr>
          <w:tab/>
        </w:r>
        <w:r w:rsidRPr="00370653">
          <w:rPr>
            <w:rStyle w:val="Lienhypertexte"/>
            <w:noProof/>
          </w:rPr>
          <w:t>Résiliation et adaptation/suspension de l’accord-cadre</w:t>
        </w:r>
        <w:r>
          <w:rPr>
            <w:noProof/>
            <w:webHidden/>
          </w:rPr>
          <w:tab/>
        </w:r>
        <w:r>
          <w:rPr>
            <w:noProof/>
            <w:webHidden/>
          </w:rPr>
          <w:fldChar w:fldCharType="begin"/>
        </w:r>
        <w:r>
          <w:rPr>
            <w:noProof/>
            <w:webHidden/>
          </w:rPr>
          <w:instrText xml:space="preserve"> PAGEREF _Toc220336847 \h </w:instrText>
        </w:r>
        <w:r>
          <w:rPr>
            <w:noProof/>
            <w:webHidden/>
          </w:rPr>
        </w:r>
        <w:r>
          <w:rPr>
            <w:noProof/>
            <w:webHidden/>
          </w:rPr>
          <w:fldChar w:fldCharType="separate"/>
        </w:r>
        <w:r>
          <w:rPr>
            <w:noProof/>
            <w:webHidden/>
          </w:rPr>
          <w:t>32</w:t>
        </w:r>
        <w:r>
          <w:rPr>
            <w:noProof/>
            <w:webHidden/>
          </w:rPr>
          <w:fldChar w:fldCharType="end"/>
        </w:r>
      </w:hyperlink>
    </w:p>
    <w:p w14:paraId="5CB4A2F2" w14:textId="78E0EDA7"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848" w:history="1">
        <w:r w:rsidRPr="00370653">
          <w:rPr>
            <w:rStyle w:val="Lienhypertexte"/>
            <w:noProof/>
          </w:rPr>
          <w:t>Article 18.1-</w:t>
        </w:r>
        <w:r>
          <w:rPr>
            <w:rFonts w:eastAsiaTheme="minorEastAsia"/>
            <w:i w:val="0"/>
            <w:noProof/>
            <w:kern w:val="2"/>
            <w:sz w:val="24"/>
            <w:szCs w:val="24"/>
            <w:lang w:eastAsia="fr-FR"/>
            <w14:ligatures w14:val="standardContextual"/>
          </w:rPr>
          <w:tab/>
        </w:r>
        <w:r w:rsidRPr="00370653">
          <w:rPr>
            <w:rStyle w:val="Lienhypertexte"/>
            <w:noProof/>
          </w:rPr>
          <w:t>Résiliation de l’accord-cadre aux torts du titulaire</w:t>
        </w:r>
        <w:r>
          <w:rPr>
            <w:noProof/>
            <w:webHidden/>
          </w:rPr>
          <w:tab/>
        </w:r>
        <w:r>
          <w:rPr>
            <w:noProof/>
            <w:webHidden/>
          </w:rPr>
          <w:fldChar w:fldCharType="begin"/>
        </w:r>
        <w:r>
          <w:rPr>
            <w:noProof/>
            <w:webHidden/>
          </w:rPr>
          <w:instrText xml:space="preserve"> PAGEREF _Toc220336848 \h </w:instrText>
        </w:r>
        <w:r>
          <w:rPr>
            <w:noProof/>
            <w:webHidden/>
          </w:rPr>
        </w:r>
        <w:r>
          <w:rPr>
            <w:noProof/>
            <w:webHidden/>
          </w:rPr>
          <w:fldChar w:fldCharType="separate"/>
        </w:r>
        <w:r>
          <w:rPr>
            <w:noProof/>
            <w:webHidden/>
          </w:rPr>
          <w:t>32</w:t>
        </w:r>
        <w:r>
          <w:rPr>
            <w:noProof/>
            <w:webHidden/>
          </w:rPr>
          <w:fldChar w:fldCharType="end"/>
        </w:r>
      </w:hyperlink>
    </w:p>
    <w:p w14:paraId="18DC0E76" w14:textId="64E33D72"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849" w:history="1">
        <w:r w:rsidRPr="00370653">
          <w:rPr>
            <w:rStyle w:val="Lienhypertexte"/>
            <w:noProof/>
          </w:rPr>
          <w:t>Article 18.2-</w:t>
        </w:r>
        <w:r>
          <w:rPr>
            <w:rFonts w:eastAsiaTheme="minorEastAsia"/>
            <w:i w:val="0"/>
            <w:noProof/>
            <w:kern w:val="2"/>
            <w:sz w:val="24"/>
            <w:szCs w:val="24"/>
            <w:lang w:eastAsia="fr-FR"/>
            <w14:ligatures w14:val="standardContextual"/>
          </w:rPr>
          <w:tab/>
        </w:r>
        <w:r w:rsidRPr="00370653">
          <w:rPr>
            <w:rStyle w:val="Lienhypertexte"/>
            <w:noProof/>
          </w:rPr>
          <w:t>Résiliation de l’accord-cadre pour motif d’intérêt général</w:t>
        </w:r>
        <w:r>
          <w:rPr>
            <w:noProof/>
            <w:webHidden/>
          </w:rPr>
          <w:tab/>
        </w:r>
        <w:r>
          <w:rPr>
            <w:noProof/>
            <w:webHidden/>
          </w:rPr>
          <w:fldChar w:fldCharType="begin"/>
        </w:r>
        <w:r>
          <w:rPr>
            <w:noProof/>
            <w:webHidden/>
          </w:rPr>
          <w:instrText xml:space="preserve"> PAGEREF _Toc220336849 \h </w:instrText>
        </w:r>
        <w:r>
          <w:rPr>
            <w:noProof/>
            <w:webHidden/>
          </w:rPr>
        </w:r>
        <w:r>
          <w:rPr>
            <w:noProof/>
            <w:webHidden/>
          </w:rPr>
          <w:fldChar w:fldCharType="separate"/>
        </w:r>
        <w:r>
          <w:rPr>
            <w:noProof/>
            <w:webHidden/>
          </w:rPr>
          <w:t>33</w:t>
        </w:r>
        <w:r>
          <w:rPr>
            <w:noProof/>
            <w:webHidden/>
          </w:rPr>
          <w:fldChar w:fldCharType="end"/>
        </w:r>
      </w:hyperlink>
    </w:p>
    <w:p w14:paraId="4D237199" w14:textId="695C284D" w:rsidR="008550B0" w:rsidRDefault="008550B0">
      <w:pPr>
        <w:pStyle w:val="TM2"/>
        <w:tabs>
          <w:tab w:val="left" w:pos="1760"/>
          <w:tab w:val="right" w:leader="dot" w:pos="9062"/>
        </w:tabs>
        <w:rPr>
          <w:rFonts w:eastAsiaTheme="minorEastAsia"/>
          <w:i w:val="0"/>
          <w:noProof/>
          <w:kern w:val="2"/>
          <w:sz w:val="24"/>
          <w:szCs w:val="24"/>
          <w:lang w:eastAsia="fr-FR"/>
          <w14:ligatures w14:val="standardContextual"/>
        </w:rPr>
      </w:pPr>
      <w:hyperlink w:anchor="_Toc220336850" w:history="1">
        <w:r w:rsidRPr="00370653">
          <w:rPr>
            <w:rStyle w:val="Lienhypertexte"/>
            <w:noProof/>
          </w:rPr>
          <w:t>Article 18.3-</w:t>
        </w:r>
        <w:r>
          <w:rPr>
            <w:rFonts w:eastAsiaTheme="minorEastAsia"/>
            <w:i w:val="0"/>
            <w:noProof/>
            <w:kern w:val="2"/>
            <w:sz w:val="24"/>
            <w:szCs w:val="24"/>
            <w:lang w:eastAsia="fr-FR"/>
            <w14:ligatures w14:val="standardContextual"/>
          </w:rPr>
          <w:tab/>
        </w:r>
        <w:r w:rsidRPr="00370653">
          <w:rPr>
            <w:rStyle w:val="Lienhypertexte"/>
            <w:noProof/>
          </w:rPr>
          <w:t>Adaptation – suspension de l’accord-cadre</w:t>
        </w:r>
        <w:r>
          <w:rPr>
            <w:noProof/>
            <w:webHidden/>
          </w:rPr>
          <w:tab/>
        </w:r>
        <w:r>
          <w:rPr>
            <w:noProof/>
            <w:webHidden/>
          </w:rPr>
          <w:fldChar w:fldCharType="begin"/>
        </w:r>
        <w:r>
          <w:rPr>
            <w:noProof/>
            <w:webHidden/>
          </w:rPr>
          <w:instrText xml:space="preserve"> PAGEREF _Toc220336850 \h </w:instrText>
        </w:r>
        <w:r>
          <w:rPr>
            <w:noProof/>
            <w:webHidden/>
          </w:rPr>
        </w:r>
        <w:r>
          <w:rPr>
            <w:noProof/>
            <w:webHidden/>
          </w:rPr>
          <w:fldChar w:fldCharType="separate"/>
        </w:r>
        <w:r>
          <w:rPr>
            <w:noProof/>
            <w:webHidden/>
          </w:rPr>
          <w:t>33</w:t>
        </w:r>
        <w:r>
          <w:rPr>
            <w:noProof/>
            <w:webHidden/>
          </w:rPr>
          <w:fldChar w:fldCharType="end"/>
        </w:r>
      </w:hyperlink>
    </w:p>
    <w:p w14:paraId="63C9E547" w14:textId="307FEF7D" w:rsidR="008550B0" w:rsidRDefault="008550B0">
      <w:pPr>
        <w:pStyle w:val="TM1"/>
        <w:rPr>
          <w:rFonts w:eastAsiaTheme="minorEastAsia"/>
          <w:b w:val="0"/>
          <w:noProof/>
          <w:kern w:val="2"/>
          <w:sz w:val="24"/>
          <w:szCs w:val="24"/>
          <w:lang w:eastAsia="fr-FR"/>
          <w14:ligatures w14:val="standardContextual"/>
        </w:rPr>
      </w:pPr>
      <w:hyperlink w:anchor="_Toc220336851" w:history="1">
        <w:r w:rsidRPr="00370653">
          <w:rPr>
            <w:rStyle w:val="Lienhypertexte"/>
            <w:noProof/>
          </w:rPr>
          <w:t>ARTICLE 19-</w:t>
        </w:r>
        <w:r>
          <w:rPr>
            <w:rFonts w:eastAsiaTheme="minorEastAsia"/>
            <w:b w:val="0"/>
            <w:noProof/>
            <w:kern w:val="2"/>
            <w:sz w:val="24"/>
            <w:szCs w:val="24"/>
            <w:lang w:eastAsia="fr-FR"/>
            <w14:ligatures w14:val="standardContextual"/>
          </w:rPr>
          <w:tab/>
        </w:r>
        <w:r w:rsidRPr="00370653">
          <w:rPr>
            <w:rStyle w:val="Lienhypertexte"/>
            <w:noProof/>
          </w:rPr>
          <w:t>Obligation de respect de la loi « RPR »</w:t>
        </w:r>
        <w:r>
          <w:rPr>
            <w:noProof/>
            <w:webHidden/>
          </w:rPr>
          <w:tab/>
        </w:r>
        <w:r>
          <w:rPr>
            <w:noProof/>
            <w:webHidden/>
          </w:rPr>
          <w:fldChar w:fldCharType="begin"/>
        </w:r>
        <w:r>
          <w:rPr>
            <w:noProof/>
            <w:webHidden/>
          </w:rPr>
          <w:instrText xml:space="preserve"> PAGEREF _Toc220336851 \h </w:instrText>
        </w:r>
        <w:r>
          <w:rPr>
            <w:noProof/>
            <w:webHidden/>
          </w:rPr>
        </w:r>
        <w:r>
          <w:rPr>
            <w:noProof/>
            <w:webHidden/>
          </w:rPr>
          <w:fldChar w:fldCharType="separate"/>
        </w:r>
        <w:r>
          <w:rPr>
            <w:noProof/>
            <w:webHidden/>
          </w:rPr>
          <w:t>33</w:t>
        </w:r>
        <w:r>
          <w:rPr>
            <w:noProof/>
            <w:webHidden/>
          </w:rPr>
          <w:fldChar w:fldCharType="end"/>
        </w:r>
      </w:hyperlink>
    </w:p>
    <w:p w14:paraId="536DC7CF" w14:textId="7D8ABCD1" w:rsidR="008550B0" w:rsidRDefault="008550B0">
      <w:pPr>
        <w:pStyle w:val="TM1"/>
        <w:rPr>
          <w:rFonts w:eastAsiaTheme="minorEastAsia"/>
          <w:b w:val="0"/>
          <w:noProof/>
          <w:kern w:val="2"/>
          <w:sz w:val="24"/>
          <w:szCs w:val="24"/>
          <w:lang w:eastAsia="fr-FR"/>
          <w14:ligatures w14:val="standardContextual"/>
        </w:rPr>
      </w:pPr>
      <w:hyperlink w:anchor="_Toc220336852" w:history="1">
        <w:r w:rsidRPr="00370653">
          <w:rPr>
            <w:rStyle w:val="Lienhypertexte"/>
            <w:noProof/>
          </w:rPr>
          <w:t>ARTICLE 20-</w:t>
        </w:r>
        <w:r>
          <w:rPr>
            <w:rFonts w:eastAsiaTheme="minorEastAsia"/>
            <w:b w:val="0"/>
            <w:noProof/>
            <w:kern w:val="2"/>
            <w:sz w:val="24"/>
            <w:szCs w:val="24"/>
            <w:lang w:eastAsia="fr-FR"/>
            <w14:ligatures w14:val="standardContextual"/>
          </w:rPr>
          <w:tab/>
        </w:r>
        <w:r w:rsidRPr="00370653">
          <w:rPr>
            <w:rStyle w:val="Lienhypertexte"/>
            <w:noProof/>
          </w:rPr>
          <w:t>Assurances</w:t>
        </w:r>
        <w:r>
          <w:rPr>
            <w:noProof/>
            <w:webHidden/>
          </w:rPr>
          <w:tab/>
        </w:r>
        <w:r>
          <w:rPr>
            <w:noProof/>
            <w:webHidden/>
          </w:rPr>
          <w:fldChar w:fldCharType="begin"/>
        </w:r>
        <w:r>
          <w:rPr>
            <w:noProof/>
            <w:webHidden/>
          </w:rPr>
          <w:instrText xml:space="preserve"> PAGEREF _Toc220336852 \h </w:instrText>
        </w:r>
        <w:r>
          <w:rPr>
            <w:noProof/>
            <w:webHidden/>
          </w:rPr>
        </w:r>
        <w:r>
          <w:rPr>
            <w:noProof/>
            <w:webHidden/>
          </w:rPr>
          <w:fldChar w:fldCharType="separate"/>
        </w:r>
        <w:r>
          <w:rPr>
            <w:noProof/>
            <w:webHidden/>
          </w:rPr>
          <w:t>34</w:t>
        </w:r>
        <w:r>
          <w:rPr>
            <w:noProof/>
            <w:webHidden/>
          </w:rPr>
          <w:fldChar w:fldCharType="end"/>
        </w:r>
      </w:hyperlink>
    </w:p>
    <w:p w14:paraId="35972312" w14:textId="50537245" w:rsidR="008550B0" w:rsidRDefault="008550B0">
      <w:pPr>
        <w:pStyle w:val="TM1"/>
        <w:rPr>
          <w:rFonts w:eastAsiaTheme="minorEastAsia"/>
          <w:b w:val="0"/>
          <w:noProof/>
          <w:kern w:val="2"/>
          <w:sz w:val="24"/>
          <w:szCs w:val="24"/>
          <w:lang w:eastAsia="fr-FR"/>
          <w14:ligatures w14:val="standardContextual"/>
        </w:rPr>
      </w:pPr>
      <w:hyperlink w:anchor="_Toc220336853" w:history="1">
        <w:r w:rsidRPr="00370653">
          <w:rPr>
            <w:rStyle w:val="Lienhypertexte"/>
            <w:noProof/>
          </w:rPr>
          <w:t>ARTICLE 21-</w:t>
        </w:r>
        <w:r>
          <w:rPr>
            <w:rFonts w:eastAsiaTheme="minorEastAsia"/>
            <w:b w:val="0"/>
            <w:noProof/>
            <w:kern w:val="2"/>
            <w:sz w:val="24"/>
            <w:szCs w:val="24"/>
            <w:lang w:eastAsia="fr-FR"/>
            <w14:ligatures w14:val="standardContextual"/>
          </w:rPr>
          <w:tab/>
        </w:r>
        <w:r w:rsidRPr="00370653">
          <w:rPr>
            <w:rStyle w:val="Lienhypertexte"/>
            <w:noProof/>
          </w:rPr>
          <w:t>Obligation du Titulaire tous les 6 mois</w:t>
        </w:r>
        <w:r>
          <w:rPr>
            <w:noProof/>
            <w:webHidden/>
          </w:rPr>
          <w:tab/>
        </w:r>
        <w:r>
          <w:rPr>
            <w:noProof/>
            <w:webHidden/>
          </w:rPr>
          <w:fldChar w:fldCharType="begin"/>
        </w:r>
        <w:r>
          <w:rPr>
            <w:noProof/>
            <w:webHidden/>
          </w:rPr>
          <w:instrText xml:space="preserve"> PAGEREF _Toc220336853 \h </w:instrText>
        </w:r>
        <w:r>
          <w:rPr>
            <w:noProof/>
            <w:webHidden/>
          </w:rPr>
        </w:r>
        <w:r>
          <w:rPr>
            <w:noProof/>
            <w:webHidden/>
          </w:rPr>
          <w:fldChar w:fldCharType="separate"/>
        </w:r>
        <w:r>
          <w:rPr>
            <w:noProof/>
            <w:webHidden/>
          </w:rPr>
          <w:t>34</w:t>
        </w:r>
        <w:r>
          <w:rPr>
            <w:noProof/>
            <w:webHidden/>
          </w:rPr>
          <w:fldChar w:fldCharType="end"/>
        </w:r>
      </w:hyperlink>
    </w:p>
    <w:p w14:paraId="02293F56" w14:textId="1FE8D6C1" w:rsidR="008550B0" w:rsidRDefault="008550B0">
      <w:pPr>
        <w:pStyle w:val="TM1"/>
        <w:rPr>
          <w:rFonts w:eastAsiaTheme="minorEastAsia"/>
          <w:b w:val="0"/>
          <w:noProof/>
          <w:kern w:val="2"/>
          <w:sz w:val="24"/>
          <w:szCs w:val="24"/>
          <w:lang w:eastAsia="fr-FR"/>
          <w14:ligatures w14:val="standardContextual"/>
        </w:rPr>
      </w:pPr>
      <w:hyperlink w:anchor="_Toc220336854" w:history="1">
        <w:r w:rsidRPr="00370653">
          <w:rPr>
            <w:rStyle w:val="Lienhypertexte"/>
            <w:noProof/>
          </w:rPr>
          <w:t>ARTICLE 22-</w:t>
        </w:r>
        <w:r>
          <w:rPr>
            <w:rFonts w:eastAsiaTheme="minorEastAsia"/>
            <w:b w:val="0"/>
            <w:noProof/>
            <w:kern w:val="2"/>
            <w:sz w:val="24"/>
            <w:szCs w:val="24"/>
            <w:lang w:eastAsia="fr-FR"/>
            <w14:ligatures w14:val="standardContextual"/>
          </w:rPr>
          <w:tab/>
        </w:r>
        <w:r w:rsidRPr="00370653">
          <w:rPr>
            <w:rStyle w:val="Lienhypertexte"/>
            <w:noProof/>
          </w:rPr>
          <w:t>Litiges et différends – Droit applicable</w:t>
        </w:r>
        <w:r>
          <w:rPr>
            <w:noProof/>
            <w:webHidden/>
          </w:rPr>
          <w:tab/>
        </w:r>
        <w:r>
          <w:rPr>
            <w:noProof/>
            <w:webHidden/>
          </w:rPr>
          <w:fldChar w:fldCharType="begin"/>
        </w:r>
        <w:r>
          <w:rPr>
            <w:noProof/>
            <w:webHidden/>
          </w:rPr>
          <w:instrText xml:space="preserve"> PAGEREF _Toc220336854 \h </w:instrText>
        </w:r>
        <w:r>
          <w:rPr>
            <w:noProof/>
            <w:webHidden/>
          </w:rPr>
        </w:r>
        <w:r>
          <w:rPr>
            <w:noProof/>
            <w:webHidden/>
          </w:rPr>
          <w:fldChar w:fldCharType="separate"/>
        </w:r>
        <w:r>
          <w:rPr>
            <w:noProof/>
            <w:webHidden/>
          </w:rPr>
          <w:t>34</w:t>
        </w:r>
        <w:r>
          <w:rPr>
            <w:noProof/>
            <w:webHidden/>
          </w:rPr>
          <w:fldChar w:fldCharType="end"/>
        </w:r>
      </w:hyperlink>
    </w:p>
    <w:p w14:paraId="036F78E6" w14:textId="48B22D19" w:rsidR="008550B0" w:rsidRDefault="008550B0">
      <w:pPr>
        <w:pStyle w:val="TM1"/>
        <w:rPr>
          <w:rFonts w:eastAsiaTheme="minorEastAsia"/>
          <w:b w:val="0"/>
          <w:noProof/>
          <w:kern w:val="2"/>
          <w:sz w:val="24"/>
          <w:szCs w:val="24"/>
          <w:lang w:eastAsia="fr-FR"/>
          <w14:ligatures w14:val="standardContextual"/>
        </w:rPr>
      </w:pPr>
      <w:hyperlink w:anchor="_Toc220336855" w:history="1">
        <w:r w:rsidRPr="00370653">
          <w:rPr>
            <w:rStyle w:val="Lienhypertexte"/>
            <w:noProof/>
          </w:rPr>
          <w:t>ARTICLE 23-</w:t>
        </w:r>
        <w:r>
          <w:rPr>
            <w:rFonts w:eastAsiaTheme="minorEastAsia"/>
            <w:b w:val="0"/>
            <w:noProof/>
            <w:kern w:val="2"/>
            <w:sz w:val="24"/>
            <w:szCs w:val="24"/>
            <w:lang w:eastAsia="fr-FR"/>
            <w14:ligatures w14:val="standardContextual"/>
          </w:rPr>
          <w:tab/>
        </w:r>
        <w:r w:rsidRPr="00370653">
          <w:rPr>
            <w:rStyle w:val="Lienhypertexte"/>
            <w:noProof/>
          </w:rPr>
          <w:t>Dérogation aux documents généraux</w:t>
        </w:r>
        <w:r>
          <w:rPr>
            <w:noProof/>
            <w:webHidden/>
          </w:rPr>
          <w:tab/>
        </w:r>
        <w:r>
          <w:rPr>
            <w:noProof/>
            <w:webHidden/>
          </w:rPr>
          <w:fldChar w:fldCharType="begin"/>
        </w:r>
        <w:r>
          <w:rPr>
            <w:noProof/>
            <w:webHidden/>
          </w:rPr>
          <w:instrText xml:space="preserve"> PAGEREF _Toc220336855 \h </w:instrText>
        </w:r>
        <w:r>
          <w:rPr>
            <w:noProof/>
            <w:webHidden/>
          </w:rPr>
        </w:r>
        <w:r>
          <w:rPr>
            <w:noProof/>
            <w:webHidden/>
          </w:rPr>
          <w:fldChar w:fldCharType="separate"/>
        </w:r>
        <w:r>
          <w:rPr>
            <w:noProof/>
            <w:webHidden/>
          </w:rPr>
          <w:t>35</w:t>
        </w:r>
        <w:r>
          <w:rPr>
            <w:noProof/>
            <w:webHidden/>
          </w:rPr>
          <w:fldChar w:fldCharType="end"/>
        </w:r>
      </w:hyperlink>
    </w:p>
    <w:p w14:paraId="667DBAF0" w14:textId="1B558058" w:rsidR="008550B0" w:rsidRDefault="008550B0">
      <w:pPr>
        <w:pStyle w:val="TM1"/>
        <w:rPr>
          <w:rFonts w:eastAsiaTheme="minorEastAsia"/>
          <w:b w:val="0"/>
          <w:noProof/>
          <w:kern w:val="2"/>
          <w:sz w:val="24"/>
          <w:szCs w:val="24"/>
          <w:lang w:eastAsia="fr-FR"/>
          <w14:ligatures w14:val="standardContextual"/>
        </w:rPr>
      </w:pPr>
      <w:hyperlink w:anchor="_Toc220336856" w:history="1">
        <w:r w:rsidRPr="00370653">
          <w:rPr>
            <w:rStyle w:val="Lienhypertexte"/>
            <w:noProof/>
          </w:rPr>
          <w:t>ARTICLE 24-</w:t>
        </w:r>
        <w:r>
          <w:rPr>
            <w:rFonts w:eastAsiaTheme="minorEastAsia"/>
            <w:b w:val="0"/>
            <w:noProof/>
            <w:kern w:val="2"/>
            <w:sz w:val="24"/>
            <w:szCs w:val="24"/>
            <w:lang w:eastAsia="fr-FR"/>
            <w14:ligatures w14:val="standardContextual"/>
          </w:rPr>
          <w:tab/>
        </w:r>
        <w:r w:rsidRPr="00370653">
          <w:rPr>
            <w:rStyle w:val="Lienhypertexte"/>
            <w:noProof/>
          </w:rPr>
          <w:t>APPROBATION DE L’ACCORD-CADRE</w:t>
        </w:r>
        <w:r>
          <w:rPr>
            <w:noProof/>
            <w:webHidden/>
          </w:rPr>
          <w:tab/>
        </w:r>
        <w:r>
          <w:rPr>
            <w:noProof/>
            <w:webHidden/>
          </w:rPr>
          <w:fldChar w:fldCharType="begin"/>
        </w:r>
        <w:r>
          <w:rPr>
            <w:noProof/>
            <w:webHidden/>
          </w:rPr>
          <w:instrText xml:space="preserve"> PAGEREF _Toc220336856 \h </w:instrText>
        </w:r>
        <w:r>
          <w:rPr>
            <w:noProof/>
            <w:webHidden/>
          </w:rPr>
        </w:r>
        <w:r>
          <w:rPr>
            <w:noProof/>
            <w:webHidden/>
          </w:rPr>
          <w:fldChar w:fldCharType="separate"/>
        </w:r>
        <w:r>
          <w:rPr>
            <w:noProof/>
            <w:webHidden/>
          </w:rPr>
          <w:t>37</w:t>
        </w:r>
        <w:r>
          <w:rPr>
            <w:noProof/>
            <w:webHidden/>
          </w:rPr>
          <w:fldChar w:fldCharType="end"/>
        </w:r>
      </w:hyperlink>
    </w:p>
    <w:p w14:paraId="66030782" w14:textId="541DF82E" w:rsidR="00610257" w:rsidRDefault="00A1007E" w:rsidP="00E06B9A">
      <w:pPr>
        <w:spacing w:after="0" w:line="240" w:lineRule="auto"/>
        <w:contextualSpacing/>
        <w:rPr>
          <w:rFonts w:eastAsia="Times New Roman" w:cs="Arial"/>
          <w:noProof/>
          <w:color w:val="000000"/>
          <w:shd w:val="clear" w:color="auto" w:fill="FFFFFF"/>
        </w:rPr>
      </w:pPr>
      <w:r w:rsidRPr="00BD3B97">
        <w:rPr>
          <w:rFonts w:ascii="Trebuchet MS" w:hAnsi="Trebuchet MS" w:cs="Arial"/>
          <w:b/>
          <w:i/>
          <w:smallCaps/>
          <w:sz w:val="20"/>
          <w:szCs w:val="20"/>
          <w:u w:val="single"/>
        </w:rPr>
        <w:fldChar w:fldCharType="end"/>
      </w:r>
    </w:p>
    <w:p w14:paraId="1C535F00" w14:textId="0B97D9CC" w:rsidR="004A2C7E" w:rsidRPr="00853CD6" w:rsidRDefault="004A2C7E" w:rsidP="004A2C7E">
      <w:pPr>
        <w:pStyle w:val="Titre1"/>
        <w:shd w:val="clear" w:color="auto" w:fill="DC8C00"/>
        <w:contextualSpacing/>
        <w:rPr>
          <w:color w:val="FFFFFF" w:themeColor="background1"/>
          <w:sz w:val="28"/>
          <w:szCs w:val="28"/>
        </w:rPr>
      </w:pPr>
      <w:r>
        <w:br w:type="column"/>
      </w:r>
      <w:bookmarkStart w:id="6" w:name="_Toc512268830"/>
      <w:bookmarkStart w:id="7" w:name="_Toc220336778"/>
      <w:r w:rsidRPr="00853CD6">
        <w:rPr>
          <w:color w:val="FFFFFF" w:themeColor="background1"/>
          <w:sz w:val="28"/>
          <w:szCs w:val="28"/>
        </w:rPr>
        <w:lastRenderedPageBreak/>
        <w:t>CONTRACTANT (LE TITULAIRE EST UNE PERSONNE PHYSIQUE)</w:t>
      </w:r>
      <w:bookmarkEnd w:id="6"/>
      <w:bookmarkEnd w:id="7"/>
    </w:p>
    <w:p w14:paraId="45704862" w14:textId="77777777" w:rsidR="004A2C7E" w:rsidRPr="004A2C7E" w:rsidRDefault="004A2C7E" w:rsidP="004A2C7E">
      <w:pPr>
        <w:pStyle w:val="05ARTICLENiv1-Texte"/>
        <w:spacing w:before="120" w:after="120"/>
        <w:rPr>
          <w:rFonts w:asciiTheme="minorHAnsi" w:hAnsiTheme="minorHAnsi" w:cstheme="minorHAnsi"/>
        </w:rPr>
      </w:pPr>
      <w:r w:rsidRPr="004A2C7E">
        <w:rPr>
          <w:rFonts w:asciiTheme="minorHAnsi" w:hAnsiTheme="minorHAnsi" w:cstheme="minorHAnsi"/>
        </w:rPr>
        <w:t>Je, contractant unique soussigné, engageant ainsi ma personne, désignée dans l’accord-cadre sous le nom "le titulaire "</w:t>
      </w:r>
    </w:p>
    <w:p w14:paraId="7F95B91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agissant en mon nom personnel,</w:t>
      </w:r>
    </w:p>
    <w:p w14:paraId="5B1498DA" w14:textId="77777777" w:rsidR="00853CD6" w:rsidRDefault="004A2C7E" w:rsidP="004A2C7E">
      <w:pPr>
        <w:pStyle w:val="05ARTICLENiv1-Texte"/>
        <w:rPr>
          <w:rFonts w:asciiTheme="minorHAnsi" w:hAnsiTheme="minorHAnsi" w:cstheme="minorHAnsi"/>
        </w:rPr>
      </w:pPr>
      <w:r w:rsidRPr="004A2C7E">
        <w:rPr>
          <w:rFonts w:asciiTheme="minorHAnsi" w:hAnsiTheme="minorHAnsi" w:cstheme="minorHAnsi"/>
        </w:rPr>
        <w:t>domicilié à ………………………………………………………………………………………………………….…………</w:t>
      </w:r>
    </w:p>
    <w:p w14:paraId="2344EF7E" w14:textId="1517923B"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4A5D23">
        <w:rPr>
          <w:rFonts w:asciiTheme="minorHAnsi" w:hAnsiTheme="minorHAnsi" w:cstheme="minorHAnsi"/>
        </w:rPr>
        <w:t>5</w:t>
      </w:r>
      <w:r w:rsidRPr="004A2C7E">
        <w:rPr>
          <w:rFonts w:asciiTheme="minorHAnsi" w:hAnsiTheme="minorHAnsi" w:cstheme="minorHAnsi"/>
        </w:rPr>
        <w:t xml:space="preserve"> ci-dessous :</w:t>
      </w:r>
    </w:p>
    <w:p w14:paraId="26A47297"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0DCCDF1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796BC0A"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3CB880D5"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0D3343D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Numéro d’identification au registre du commerce : ………………………………………………</w:t>
      </w:r>
    </w:p>
    <w:p w14:paraId="02BF8959"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ma seule responsabilité la nature et la difficulté des prestations à effectuer,</w:t>
      </w:r>
    </w:p>
    <w:p w14:paraId="6A1D1557" w14:textId="07A3F857" w:rsidR="000876F3" w:rsidRPr="00644048" w:rsidRDefault="000876F3" w:rsidP="000876F3">
      <w:pPr>
        <w:pStyle w:val="05ARTICLENiv1-TableauPuce1"/>
        <w:spacing w:before="120"/>
        <w:rPr>
          <w:rFonts w:asciiTheme="minorHAnsi" w:hAnsiTheme="minorHAnsi" w:cstheme="minorHAnsi"/>
        </w:rPr>
      </w:pPr>
      <w:r w:rsidRPr="004A2C7E">
        <w:rPr>
          <w:rFonts w:asciiTheme="minorHAnsi" w:hAnsiTheme="minorHAnsi" w:cstheme="minorHAnsi"/>
        </w:rPr>
        <w:t xml:space="preserve">M’engage sans réserve, conformément aux stipulations des documents visés ci-dessus, à exécuter les prestations dans les conditions ci-après définies, </w:t>
      </w:r>
    </w:p>
    <w:p w14:paraId="180BB20D"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AFFIRME, sous peine de résiliation de plein droit de l’accord-cadre, que je suis titulaire d'une police d'assurance garantissant l'ensemble des responsabilités que j'encours :</w:t>
      </w:r>
    </w:p>
    <w:p w14:paraId="13BA4BC5"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Compagnie : </w:t>
      </w:r>
      <w:r w:rsidRPr="004A2C7E">
        <w:rPr>
          <w:rFonts w:asciiTheme="minorHAnsi" w:hAnsiTheme="minorHAnsi" w:cstheme="minorHAnsi"/>
        </w:rPr>
        <w:tab/>
      </w:r>
    </w:p>
    <w:p w14:paraId="6CF991D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N° Police : </w:t>
      </w:r>
      <w:r w:rsidRPr="004A2C7E">
        <w:rPr>
          <w:rFonts w:asciiTheme="minorHAnsi" w:hAnsiTheme="minorHAnsi" w:cstheme="minorHAnsi"/>
        </w:rPr>
        <w:tab/>
      </w:r>
    </w:p>
    <w:p w14:paraId="3D5D531E" w14:textId="5595BBC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L'offre ainsi présentée ne me lie toutefois que si l'attribution de l’accord-cadre a lieu dans un délai </w:t>
      </w:r>
      <w:r w:rsidR="00853CD6">
        <w:rPr>
          <w:rFonts w:asciiTheme="minorHAnsi" w:hAnsiTheme="minorHAnsi" w:cstheme="minorHAnsi"/>
        </w:rPr>
        <w:t xml:space="preserve">de cent </w:t>
      </w:r>
      <w:r w:rsidR="004A5D23">
        <w:rPr>
          <w:rFonts w:asciiTheme="minorHAnsi" w:hAnsiTheme="minorHAnsi" w:cstheme="minorHAnsi"/>
        </w:rPr>
        <w:t>quatre-vingts</w:t>
      </w:r>
      <w:r w:rsidR="00853CD6">
        <w:rPr>
          <w:rFonts w:asciiTheme="minorHAnsi" w:hAnsiTheme="minorHAnsi" w:cstheme="minorHAnsi"/>
        </w:rPr>
        <w:t xml:space="preserve"> jours</w:t>
      </w:r>
      <w:r w:rsidRPr="004A2C7E">
        <w:rPr>
          <w:rFonts w:asciiTheme="minorHAnsi" w:hAnsiTheme="minorHAnsi" w:cstheme="minorHAnsi"/>
        </w:rPr>
        <w:t xml:space="preserve"> à compter de </w:t>
      </w:r>
      <w:r w:rsidR="00853CD6">
        <w:rPr>
          <w:rFonts w:asciiTheme="minorHAnsi" w:hAnsiTheme="minorHAnsi" w:cstheme="minorHAnsi"/>
        </w:rPr>
        <w:t xml:space="preserve">la date limite de réception des offres. </w:t>
      </w:r>
    </w:p>
    <w:p w14:paraId="404A6BF5" w14:textId="749D7963" w:rsidR="004A2C7E" w:rsidRPr="00853CD6" w:rsidRDefault="006D2306" w:rsidP="00853CD6">
      <w:pPr>
        <w:pStyle w:val="Titre1"/>
        <w:numPr>
          <w:ilvl w:val="0"/>
          <w:numId w:val="0"/>
        </w:numPr>
        <w:shd w:val="clear" w:color="auto" w:fill="DC8C00"/>
        <w:ind w:left="1985" w:hanging="1985"/>
        <w:contextualSpacing/>
        <w:rPr>
          <w:color w:val="FFFFFF" w:themeColor="background1"/>
          <w:sz w:val="28"/>
          <w:szCs w:val="28"/>
        </w:rPr>
      </w:pPr>
      <w:bookmarkStart w:id="8" w:name="_Toc248736071"/>
      <w:bookmarkStart w:id="9" w:name="_Toc512268831"/>
      <w:bookmarkStart w:id="10" w:name="_Toc220336779"/>
      <w:r>
        <w:rPr>
          <w:color w:val="FFFFFF" w:themeColor="background1"/>
          <w:sz w:val="28"/>
          <w:szCs w:val="28"/>
        </w:rPr>
        <w:t xml:space="preserve">ARTICLE 1 </w:t>
      </w:r>
      <w:r>
        <w:rPr>
          <w:color w:val="FFFFFF" w:themeColor="background1"/>
          <w:sz w:val="28"/>
          <w:szCs w:val="28"/>
        </w:rPr>
        <w:tab/>
      </w:r>
      <w:r w:rsidR="004A2C7E" w:rsidRPr="00853CD6">
        <w:rPr>
          <w:color w:val="FFFFFF" w:themeColor="background1"/>
          <w:sz w:val="28"/>
          <w:szCs w:val="28"/>
        </w:rPr>
        <w:t>CONTRACTANT (LE TITULAIRE EST UNE PERSONNE MORALE)</w:t>
      </w:r>
      <w:bookmarkEnd w:id="8"/>
      <w:bookmarkEnd w:id="9"/>
      <w:bookmarkEnd w:id="10"/>
    </w:p>
    <w:p w14:paraId="021C697A" w14:textId="77777777" w:rsidR="004A2C7E" w:rsidRPr="004A2C7E" w:rsidRDefault="004A2C7E" w:rsidP="00853CD6">
      <w:pPr>
        <w:pStyle w:val="05ARTICLENiv1-Texte"/>
        <w:spacing w:before="120" w:after="120"/>
        <w:rPr>
          <w:rFonts w:asciiTheme="minorHAnsi" w:hAnsiTheme="minorHAnsi" w:cstheme="minorHAnsi"/>
        </w:rPr>
      </w:pPr>
      <w:r w:rsidRPr="004A2C7E">
        <w:rPr>
          <w:rFonts w:asciiTheme="minorHAnsi" w:hAnsiTheme="minorHAnsi" w:cstheme="minorHAnsi"/>
        </w:rPr>
        <w:t>Je, contractant unique soussigné, engageant ainsi ma personne, désignée dans l’accord-cadre sous le nom "le titulaire".</w:t>
      </w:r>
    </w:p>
    <w:p w14:paraId="17072E23"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r w:rsidRPr="004A2C7E">
        <w:rPr>
          <w:rFonts w:asciiTheme="minorHAnsi" w:hAnsiTheme="minorHAnsi" w:cstheme="minorHAnsi"/>
        </w:rPr>
        <w:tab/>
      </w:r>
    </w:p>
    <w:p w14:paraId="0981ACC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agissant au nom et pour le compte de la société dénommée </w:t>
      </w:r>
      <w:r w:rsidRPr="004A2C7E">
        <w:rPr>
          <w:rFonts w:asciiTheme="minorHAnsi" w:hAnsiTheme="minorHAnsi" w:cstheme="minorHAnsi"/>
        </w:rPr>
        <w:tab/>
      </w:r>
    </w:p>
    <w:p w14:paraId="4ECDA096"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à </w:t>
      </w:r>
      <w:r w:rsidRPr="004A2C7E">
        <w:rPr>
          <w:rFonts w:asciiTheme="minorHAnsi" w:hAnsiTheme="minorHAnsi" w:cstheme="minorHAnsi"/>
        </w:rPr>
        <w:tab/>
      </w:r>
    </w:p>
    <w:p w14:paraId="41967BF9" w14:textId="07718FD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4A5D23">
        <w:rPr>
          <w:rFonts w:asciiTheme="minorHAnsi" w:hAnsiTheme="minorHAnsi" w:cstheme="minorHAnsi"/>
        </w:rPr>
        <w:t>5</w:t>
      </w:r>
      <w:r w:rsidRPr="004A2C7E">
        <w:rPr>
          <w:rFonts w:asciiTheme="minorHAnsi" w:hAnsiTheme="minorHAnsi" w:cstheme="minorHAnsi"/>
        </w:rPr>
        <w:t xml:space="preserve"> ci-dessous :</w:t>
      </w:r>
    </w:p>
    <w:p w14:paraId="451EE55C"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4D51D576"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Forme de la société..................................................................... Capital</w:t>
      </w:r>
      <w:r w:rsidRPr="004A2C7E">
        <w:rPr>
          <w:rFonts w:asciiTheme="minorHAnsi" w:hAnsiTheme="minorHAnsi" w:cstheme="minorHAnsi"/>
        </w:rPr>
        <w:tab/>
      </w:r>
    </w:p>
    <w:p w14:paraId="5776DDF1"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62D4ABC"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1298BC28"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0877044E"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lastRenderedPageBreak/>
        <w:t>Numéro d’identification au registre du commerce : ………………………………………………</w:t>
      </w:r>
    </w:p>
    <w:p w14:paraId="58ECD989"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ma seule responsabilité la nature et la difficulté des prestations à effectuer,</w:t>
      </w:r>
    </w:p>
    <w:p w14:paraId="0434A20D" w14:textId="387AD72E" w:rsidR="000876F3" w:rsidRPr="00644048" w:rsidRDefault="000876F3" w:rsidP="000876F3">
      <w:pPr>
        <w:pStyle w:val="05ARTICLENiv1-TableauPuce1"/>
        <w:spacing w:before="120"/>
        <w:rPr>
          <w:rFonts w:asciiTheme="minorHAnsi" w:hAnsiTheme="minorHAnsi" w:cstheme="minorHAnsi"/>
        </w:rPr>
      </w:pPr>
      <w:r w:rsidRPr="004A2C7E">
        <w:rPr>
          <w:rFonts w:asciiTheme="minorHAnsi" w:hAnsiTheme="minorHAnsi" w:cstheme="minorHAnsi"/>
        </w:rPr>
        <w:t xml:space="preserve">M’engage sans réserve, conformément aux stipulations des documents visés ci-dessus, à exécuter les prestations dans les conditions ci-après définies, </w:t>
      </w:r>
    </w:p>
    <w:p w14:paraId="7FA212AB"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AFFIRME, sous peine de résiliation de plein droit de l’accord-cadre, que la Société pour laquelle j'interviens, est titulaire d'une police d'assurance garantissant les responsabilités qu'elle encourt :</w:t>
      </w:r>
    </w:p>
    <w:p w14:paraId="07B3275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Compagnie : </w:t>
      </w:r>
      <w:r w:rsidRPr="004A2C7E">
        <w:rPr>
          <w:rFonts w:asciiTheme="minorHAnsi" w:hAnsiTheme="minorHAnsi" w:cstheme="minorHAnsi"/>
        </w:rPr>
        <w:tab/>
      </w:r>
    </w:p>
    <w:p w14:paraId="7EF8891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N° Police : </w:t>
      </w:r>
      <w:r w:rsidRPr="004A2C7E">
        <w:rPr>
          <w:rFonts w:asciiTheme="minorHAnsi" w:hAnsiTheme="minorHAnsi" w:cstheme="minorHAnsi"/>
        </w:rPr>
        <w:tab/>
      </w:r>
    </w:p>
    <w:p w14:paraId="76F7EABB" w14:textId="19C5E0C3" w:rsidR="00853CD6" w:rsidRPr="004A2C7E" w:rsidRDefault="00853CD6" w:rsidP="00853CD6">
      <w:pPr>
        <w:pStyle w:val="05ARTICLENiv1-Texte"/>
        <w:rPr>
          <w:rFonts w:asciiTheme="minorHAnsi" w:hAnsiTheme="minorHAnsi" w:cstheme="minorHAnsi"/>
        </w:rPr>
      </w:pPr>
      <w:bookmarkStart w:id="11" w:name="_Toc236631552"/>
      <w:bookmarkStart w:id="12" w:name="_Toc248474490"/>
      <w:bookmarkStart w:id="13" w:name="_Toc248736072"/>
      <w:bookmarkStart w:id="14" w:name="_Toc512268832"/>
      <w:r w:rsidRPr="004A2C7E">
        <w:rPr>
          <w:rFonts w:asciiTheme="minorHAnsi" w:hAnsiTheme="minorHAnsi" w:cstheme="minorHAnsi"/>
        </w:rPr>
        <w:t xml:space="preserve">L'offre ainsi présentée ne me lie toutefois que si l'attribution de l’accord-cadre a lieu dans un délai </w:t>
      </w:r>
      <w:r>
        <w:rPr>
          <w:rFonts w:asciiTheme="minorHAnsi" w:hAnsiTheme="minorHAnsi" w:cstheme="minorHAnsi"/>
        </w:rPr>
        <w:t>de cent quatre-vingts jours</w:t>
      </w:r>
      <w:r w:rsidRPr="004A2C7E">
        <w:rPr>
          <w:rFonts w:asciiTheme="minorHAnsi" w:hAnsiTheme="minorHAnsi" w:cstheme="minorHAnsi"/>
        </w:rPr>
        <w:t xml:space="preserve"> à compter de </w:t>
      </w:r>
      <w:r>
        <w:rPr>
          <w:rFonts w:asciiTheme="minorHAnsi" w:hAnsiTheme="minorHAnsi" w:cstheme="minorHAnsi"/>
        </w:rPr>
        <w:t xml:space="preserve">la date limite de réception des offres. </w:t>
      </w:r>
    </w:p>
    <w:p w14:paraId="2680C927" w14:textId="6D50F3FA" w:rsidR="004A2C7E" w:rsidRPr="00853CD6" w:rsidRDefault="006D2306" w:rsidP="00853CD6">
      <w:pPr>
        <w:pStyle w:val="Titre1"/>
        <w:numPr>
          <w:ilvl w:val="0"/>
          <w:numId w:val="0"/>
        </w:numPr>
        <w:shd w:val="clear" w:color="auto" w:fill="DC8C00"/>
        <w:ind w:left="1985" w:hanging="1985"/>
        <w:contextualSpacing/>
        <w:rPr>
          <w:color w:val="FFFFFF" w:themeColor="background1"/>
          <w:sz w:val="28"/>
          <w:szCs w:val="28"/>
        </w:rPr>
      </w:pPr>
      <w:bookmarkStart w:id="15" w:name="_Toc220336780"/>
      <w:r>
        <w:rPr>
          <w:color w:val="FFFFFF" w:themeColor="background1"/>
          <w:sz w:val="28"/>
          <w:szCs w:val="28"/>
        </w:rPr>
        <w:t xml:space="preserve">ARTICLE 1 </w:t>
      </w:r>
      <w:r>
        <w:rPr>
          <w:color w:val="FFFFFF" w:themeColor="background1"/>
          <w:sz w:val="28"/>
          <w:szCs w:val="28"/>
        </w:rPr>
        <w:tab/>
      </w:r>
      <w:r w:rsidR="004A2C7E" w:rsidRPr="00853CD6">
        <w:rPr>
          <w:color w:val="FFFFFF" w:themeColor="background1"/>
          <w:sz w:val="28"/>
          <w:szCs w:val="28"/>
        </w:rPr>
        <w:t>CONTRACTANT (LE TITULAIRE EST UN GROUPEMENT DE PERSONNES)</w:t>
      </w:r>
      <w:bookmarkEnd w:id="11"/>
      <w:bookmarkEnd w:id="12"/>
      <w:bookmarkEnd w:id="13"/>
      <w:bookmarkEnd w:id="14"/>
      <w:bookmarkEnd w:id="15"/>
    </w:p>
    <w:p w14:paraId="7BEC4EBC" w14:textId="77777777" w:rsidR="004A2C7E" w:rsidRPr="004A2C7E" w:rsidRDefault="004A2C7E" w:rsidP="00853CD6">
      <w:pPr>
        <w:pStyle w:val="05ARTICLENiv1-Texte"/>
        <w:spacing w:before="120" w:after="120"/>
        <w:rPr>
          <w:rFonts w:asciiTheme="minorHAnsi" w:hAnsiTheme="minorHAnsi" w:cstheme="minorHAnsi"/>
        </w:rPr>
      </w:pPr>
      <w:r w:rsidRPr="004A2C7E">
        <w:rPr>
          <w:rFonts w:asciiTheme="minorHAnsi" w:hAnsiTheme="minorHAnsi" w:cstheme="minorHAnsi"/>
        </w:rPr>
        <w:t xml:space="preserve">NOUS soussignés, </w:t>
      </w:r>
    </w:p>
    <w:p w14:paraId="3395777C" w14:textId="77777777" w:rsidR="004A2C7E" w:rsidRPr="004A2C7E" w:rsidRDefault="00E531E2" w:rsidP="004A2C7E">
      <w:pPr>
        <w:spacing w:after="120"/>
        <w:rPr>
          <w:rFonts w:cstheme="minorHAnsi"/>
          <w:sz w:val="20"/>
          <w:szCs w:val="20"/>
        </w:rPr>
      </w:pPr>
      <w:sdt>
        <w:sdtPr>
          <w:rPr>
            <w:rFonts w:cstheme="minorHAnsi"/>
            <w:b/>
            <w:sz w:val="20"/>
            <w:szCs w:val="20"/>
          </w:rPr>
          <w:id w:val="644399366"/>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cotraitants conjoints</w:t>
      </w:r>
      <w:r w:rsidR="004A2C7E" w:rsidRPr="004A2C7E">
        <w:rPr>
          <w:rFonts w:cstheme="minorHAnsi"/>
          <w:sz w:val="20"/>
          <w:szCs w:val="20"/>
        </w:rPr>
        <w:t xml:space="preserve">, </w:t>
      </w:r>
    </w:p>
    <w:p w14:paraId="0815AD30" w14:textId="77777777" w:rsidR="004A2C7E" w:rsidRPr="004A2C7E" w:rsidRDefault="00E531E2" w:rsidP="004A2C7E">
      <w:pPr>
        <w:spacing w:after="120"/>
        <w:rPr>
          <w:rFonts w:cstheme="minorHAnsi"/>
          <w:sz w:val="20"/>
          <w:szCs w:val="20"/>
        </w:rPr>
      </w:pPr>
      <w:sdt>
        <w:sdtPr>
          <w:rPr>
            <w:rFonts w:cstheme="minorHAnsi"/>
            <w:b/>
            <w:sz w:val="20"/>
            <w:szCs w:val="20"/>
          </w:rPr>
          <w:id w:val="1374962284"/>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cotraitants conjoints avec mandataire solidaire </w:t>
      </w:r>
      <w:r w:rsidR="004A2C7E" w:rsidRPr="004A2C7E">
        <w:rPr>
          <w:rFonts w:cstheme="minorHAnsi"/>
          <w:sz w:val="20"/>
          <w:szCs w:val="20"/>
        </w:rPr>
        <w:t xml:space="preserve">de chacun des membres du groupement pour leurs obligations contractuelles à l’égard du pouvoir adjudicateur, </w:t>
      </w:r>
    </w:p>
    <w:p w14:paraId="42A1B572" w14:textId="77777777" w:rsidR="004A2C7E" w:rsidRPr="004A2C7E" w:rsidRDefault="00E531E2" w:rsidP="004A2C7E">
      <w:pPr>
        <w:spacing w:after="120"/>
        <w:rPr>
          <w:rFonts w:cstheme="minorHAnsi"/>
          <w:b/>
          <w:sz w:val="20"/>
          <w:szCs w:val="20"/>
        </w:rPr>
      </w:pPr>
      <w:sdt>
        <w:sdtPr>
          <w:rPr>
            <w:rFonts w:cstheme="minorHAnsi"/>
            <w:b/>
            <w:sz w:val="20"/>
            <w:szCs w:val="20"/>
          </w:rPr>
          <w:id w:val="466249154"/>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cotraitants solidaires,</w:t>
      </w:r>
    </w:p>
    <w:p w14:paraId="50BABA4B"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engageant ainsi les personnes physiques ou morales ci-après, désignées dans l’accord-cadre sous le nom « TITULAIRE »</w:t>
      </w:r>
    </w:p>
    <w:p w14:paraId="2689ADF5"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b/>
          <w:i/>
        </w:rPr>
        <w:t>1</w:t>
      </w:r>
      <w:r w:rsidRPr="004A2C7E">
        <w:rPr>
          <w:rFonts w:asciiTheme="minorHAnsi" w:hAnsiTheme="minorHAnsi" w:cstheme="minorHAnsi"/>
          <w:b/>
          <w:i/>
          <w:vertAlign w:val="superscript"/>
        </w:rPr>
        <w:t>er</w:t>
      </w:r>
      <w:r w:rsidRPr="004A2C7E">
        <w:rPr>
          <w:rFonts w:asciiTheme="minorHAnsi" w:hAnsiTheme="minorHAnsi" w:cstheme="minorHAnsi"/>
          <w:b/>
          <w:i/>
        </w:rPr>
        <w:t xml:space="preserve"> cocontractant :</w:t>
      </w:r>
      <w:r w:rsidRPr="004A2C7E">
        <w:rPr>
          <w:rFonts w:asciiTheme="minorHAnsi" w:hAnsiTheme="minorHAnsi" w:cstheme="minorHAnsi"/>
          <w:i/>
        </w:rPr>
        <w:t xml:space="preserve"> </w:t>
      </w:r>
      <w:r w:rsidRPr="004A2C7E">
        <w:rPr>
          <w:rFonts w:asciiTheme="minorHAnsi" w:hAnsiTheme="minorHAnsi" w:cstheme="minorHAnsi"/>
        </w:rPr>
        <w:t>le 1</w:t>
      </w:r>
      <w:r w:rsidRPr="004A2C7E">
        <w:rPr>
          <w:rFonts w:asciiTheme="minorHAnsi" w:hAnsiTheme="minorHAnsi" w:cstheme="minorHAnsi"/>
          <w:vertAlign w:val="superscript"/>
        </w:rPr>
        <w:t>er</w:t>
      </w:r>
      <w:r w:rsidRPr="004A2C7E">
        <w:rPr>
          <w:rFonts w:asciiTheme="minorHAnsi" w:hAnsiTheme="minorHAnsi" w:cstheme="minorHAnsi"/>
        </w:rPr>
        <w:t xml:space="preserve"> cocontractant est le mandataire du groupement.</w:t>
      </w:r>
    </w:p>
    <w:p w14:paraId="0AE35A43"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4F0A700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
    <w:p w14:paraId="5E791635"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agissant au nom et pour le compte de la société : </w:t>
      </w:r>
      <w:r w:rsidRPr="004A2C7E">
        <w:rPr>
          <w:rFonts w:asciiTheme="minorHAnsi" w:hAnsiTheme="minorHAnsi" w:cstheme="minorHAnsi"/>
        </w:rPr>
        <w:tab/>
      </w:r>
    </w:p>
    <w:p w14:paraId="6655E2A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07E4A34B"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de la société</w:t>
      </w:r>
      <w:r w:rsidRPr="004A2C7E">
        <w:rPr>
          <w:rFonts w:asciiTheme="minorHAnsi" w:hAnsiTheme="minorHAnsi" w:cstheme="minorHAnsi"/>
        </w:rPr>
        <w:t>: ……………………………………………………    capital :</w:t>
      </w:r>
      <w:r w:rsidRPr="004A2C7E">
        <w:rPr>
          <w:rFonts w:asciiTheme="minorHAnsi" w:hAnsiTheme="minorHAnsi" w:cstheme="minorHAnsi"/>
        </w:rPr>
        <w:tab/>
      </w:r>
    </w:p>
    <w:p w14:paraId="6959356E"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1E63BE37"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7385041E"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50FBDF5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Numéro d’identification au registre du commerce : ………………………………………………</w:t>
      </w:r>
    </w:p>
    <w:p w14:paraId="69B32055"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physique)</w:t>
      </w:r>
    </w:p>
    <w:p w14:paraId="17EC4B07"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5F06FF77" w14:textId="77777777" w:rsidR="004A2C7E" w:rsidRPr="004A2C7E" w:rsidRDefault="004A2C7E" w:rsidP="004A2C7E">
      <w:pPr>
        <w:pStyle w:val="05ARTICLENiv1-Texte"/>
        <w:rPr>
          <w:rFonts w:asciiTheme="minorHAnsi" w:hAnsiTheme="minorHAnsi" w:cstheme="minorHAnsi"/>
        </w:rPr>
      </w:pPr>
    </w:p>
    <w:p w14:paraId="2A8373B7"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domicilié à</w:t>
      </w:r>
      <w:r w:rsidRPr="004A2C7E">
        <w:rPr>
          <w:rFonts w:asciiTheme="minorHAnsi" w:hAnsiTheme="minorHAnsi" w:cstheme="minorHAnsi"/>
        </w:rPr>
        <w:tab/>
        <w:t>....</w:t>
      </w:r>
    </w:p>
    <w:p w14:paraId="0FFAF426"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lastRenderedPageBreak/>
        <w:t>et immatriculé au RCS de :…………………………………………………….sous le n°</w:t>
      </w:r>
      <w:r w:rsidRPr="004A2C7E">
        <w:rPr>
          <w:rFonts w:asciiTheme="minorHAnsi" w:hAnsiTheme="minorHAnsi" w:cstheme="minorHAnsi"/>
        </w:rPr>
        <w:tab/>
        <w:t>....</w:t>
      </w:r>
    </w:p>
    <w:p w14:paraId="2974FFEB"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et étant pour tout ce qui concerne l'exécution du présent accord-cadre, représentés par </w:t>
      </w:r>
      <w:r w:rsidRPr="004A2C7E">
        <w:rPr>
          <w:rFonts w:asciiTheme="minorHAnsi" w:hAnsiTheme="minorHAnsi" w:cstheme="minorHAnsi"/>
        </w:rPr>
        <w:tab/>
      </w:r>
    </w:p>
    <w:p w14:paraId="088A90FF" w14:textId="5ED354F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001FB6">
        <w:rPr>
          <w:rFonts w:asciiTheme="minorHAnsi" w:hAnsiTheme="minorHAnsi" w:cstheme="minorHAnsi"/>
        </w:rPr>
        <w:t>5</w:t>
      </w:r>
      <w:r w:rsidRPr="004A2C7E">
        <w:rPr>
          <w:rFonts w:asciiTheme="minorHAnsi" w:hAnsiTheme="minorHAnsi" w:cstheme="minorHAnsi"/>
        </w:rPr>
        <w:t xml:space="preserve"> ci-dessous :</w:t>
      </w:r>
    </w:p>
    <w:p w14:paraId="46E94A1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7ECB80A8" w14:textId="77777777" w:rsidR="004A2C7E" w:rsidRPr="004A2C7E" w:rsidRDefault="004A2C7E" w:rsidP="004A2C7E">
      <w:pPr>
        <w:pStyle w:val="05ARTICLENiv1-Textegras"/>
        <w:rPr>
          <w:rFonts w:asciiTheme="minorHAnsi" w:eastAsiaTheme="minorHAnsi" w:hAnsiTheme="minorHAnsi" w:cstheme="minorHAnsi"/>
          <w:i/>
          <w:noProof w:val="0"/>
          <w:lang w:eastAsia="en-US"/>
        </w:rPr>
      </w:pPr>
      <w:r w:rsidRPr="004A2C7E">
        <w:rPr>
          <w:rFonts w:asciiTheme="minorHAnsi" w:hAnsiTheme="minorHAnsi" w:cstheme="minorHAnsi"/>
          <w:i/>
        </w:rPr>
        <w:t>2</w:t>
      </w:r>
      <w:r w:rsidRPr="004A2C7E">
        <w:rPr>
          <w:rFonts w:asciiTheme="minorHAnsi" w:hAnsiTheme="minorHAnsi" w:cstheme="minorHAnsi"/>
          <w:i/>
          <w:vertAlign w:val="superscript"/>
        </w:rPr>
        <w:t>e</w:t>
      </w:r>
      <w:r w:rsidRPr="004A2C7E">
        <w:rPr>
          <w:rFonts w:asciiTheme="minorHAnsi" w:hAnsiTheme="minorHAnsi" w:cstheme="minorHAnsi"/>
          <w:i/>
        </w:rPr>
        <w:t xml:space="preserve"> cocontractant :</w:t>
      </w:r>
    </w:p>
    <w:p w14:paraId="6013B15A"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6E87C181"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
    <w:p w14:paraId="69175CB5"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agissant au nom et pour le compte de la société : </w:t>
      </w:r>
      <w:r w:rsidRPr="004A2C7E">
        <w:rPr>
          <w:rFonts w:asciiTheme="minorHAnsi" w:hAnsiTheme="minorHAnsi" w:cstheme="minorHAnsi"/>
        </w:rPr>
        <w:tab/>
        <w:t>……………………</w:t>
      </w:r>
    </w:p>
    <w:p w14:paraId="404C8CDB"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53C4861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de la société</w:t>
      </w:r>
      <w:r w:rsidRPr="004A2C7E">
        <w:rPr>
          <w:rFonts w:asciiTheme="minorHAnsi" w:hAnsiTheme="minorHAnsi" w:cstheme="minorHAnsi"/>
        </w:rPr>
        <w:t>: ……………………………………………………    capital :</w:t>
      </w:r>
      <w:r w:rsidRPr="004A2C7E">
        <w:rPr>
          <w:rFonts w:asciiTheme="minorHAnsi" w:hAnsiTheme="minorHAnsi" w:cstheme="minorHAnsi"/>
        </w:rPr>
        <w:tab/>
      </w:r>
    </w:p>
    <w:p w14:paraId="355A47ED"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638621D1"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2BCC3D26"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555295B3"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Numéro d’identification au registre du commerce : ………………………………………………</w:t>
      </w:r>
    </w:p>
    <w:p w14:paraId="5C45C506"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 xml:space="preserve">(cas d'une personne physique) </w:t>
      </w:r>
    </w:p>
    <w:p w14:paraId="7BA45E9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6BCD471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domicilié à</w:t>
      </w:r>
      <w:r w:rsidRPr="004A2C7E">
        <w:rPr>
          <w:rFonts w:asciiTheme="minorHAnsi" w:hAnsiTheme="minorHAnsi" w:cstheme="minorHAnsi"/>
        </w:rPr>
        <w:tab/>
        <w:t>....</w:t>
      </w:r>
    </w:p>
    <w:p w14:paraId="3D2CB916"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et immatriculé au RCS de :…………………………………………………….sous le n°</w:t>
      </w:r>
      <w:r w:rsidRPr="004A2C7E">
        <w:rPr>
          <w:rFonts w:asciiTheme="minorHAnsi" w:hAnsiTheme="minorHAnsi" w:cstheme="minorHAnsi"/>
        </w:rPr>
        <w:tab/>
        <w:t>....</w:t>
      </w:r>
    </w:p>
    <w:p w14:paraId="77C54D57"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et étant pour tout ce qui concerne l'exécution du présent accord-cadre, représentés par </w:t>
      </w:r>
      <w:r w:rsidRPr="004A2C7E">
        <w:rPr>
          <w:rFonts w:asciiTheme="minorHAnsi" w:hAnsiTheme="minorHAnsi" w:cstheme="minorHAnsi"/>
        </w:rPr>
        <w:tab/>
      </w:r>
    </w:p>
    <w:p w14:paraId="67350654" w14:textId="77777777" w:rsidR="004A2C7E" w:rsidRPr="004A2C7E" w:rsidRDefault="004A2C7E" w:rsidP="004A2C7E">
      <w:pPr>
        <w:pStyle w:val="05ARTICLENiv1-Textegras"/>
        <w:rPr>
          <w:rFonts w:asciiTheme="minorHAnsi" w:hAnsiTheme="minorHAnsi" w:cstheme="minorHAnsi"/>
          <w:i/>
        </w:rPr>
      </w:pPr>
      <w:r w:rsidRPr="004A2C7E">
        <w:rPr>
          <w:rFonts w:asciiTheme="minorHAnsi" w:hAnsiTheme="minorHAnsi" w:cstheme="minorHAnsi"/>
          <w:i/>
        </w:rPr>
        <w:t>3</w:t>
      </w:r>
      <w:r w:rsidRPr="004A2C7E">
        <w:rPr>
          <w:rFonts w:asciiTheme="minorHAnsi" w:hAnsiTheme="minorHAnsi" w:cstheme="minorHAnsi"/>
          <w:i/>
          <w:vertAlign w:val="superscript"/>
        </w:rPr>
        <w:t>e</w:t>
      </w:r>
      <w:r w:rsidRPr="004A2C7E">
        <w:rPr>
          <w:rFonts w:asciiTheme="minorHAnsi" w:hAnsiTheme="minorHAnsi" w:cstheme="minorHAnsi"/>
          <w:i/>
        </w:rPr>
        <w:t xml:space="preserve"> cocontractant : </w:t>
      </w:r>
    </w:p>
    <w:p w14:paraId="7840AAF1"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63EAC50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
    <w:p w14:paraId="40948F1B"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agissant au nom et pour le compte de la société : </w:t>
      </w:r>
      <w:r w:rsidRPr="004A2C7E">
        <w:rPr>
          <w:rFonts w:asciiTheme="minorHAnsi" w:hAnsiTheme="minorHAnsi" w:cstheme="minorHAnsi"/>
        </w:rPr>
        <w:tab/>
      </w:r>
    </w:p>
    <w:p w14:paraId="1E42CD3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03C65DC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de la société</w:t>
      </w:r>
      <w:r w:rsidRPr="004A2C7E">
        <w:rPr>
          <w:rFonts w:asciiTheme="minorHAnsi" w:hAnsiTheme="minorHAnsi" w:cstheme="minorHAnsi"/>
        </w:rPr>
        <w:t>: ……………………………………………………    capital :</w:t>
      </w:r>
      <w:r w:rsidRPr="004A2C7E">
        <w:rPr>
          <w:rFonts w:asciiTheme="minorHAnsi" w:hAnsiTheme="minorHAnsi" w:cstheme="minorHAnsi"/>
        </w:rPr>
        <w:tab/>
      </w:r>
    </w:p>
    <w:p w14:paraId="6C07EBF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6F337D3"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3BB140D7"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1A1151D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Numéro d’identification au registre du commerce : ……………………………………………</w:t>
      </w:r>
    </w:p>
    <w:p w14:paraId="257EA2B8"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physique)</w:t>
      </w:r>
    </w:p>
    <w:p w14:paraId="063523F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lastRenderedPageBreak/>
        <w:t>M ………………………………………………………………………………………………………….agissant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3FB2952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domicilié à</w:t>
      </w:r>
      <w:r w:rsidRPr="004A2C7E">
        <w:rPr>
          <w:rFonts w:asciiTheme="minorHAnsi" w:hAnsiTheme="minorHAnsi" w:cstheme="minorHAnsi"/>
        </w:rPr>
        <w:tab/>
        <w:t>....</w:t>
      </w:r>
    </w:p>
    <w:p w14:paraId="410FBBE6"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et immatriculé au RCS de :…………………………………………………….sous le n°</w:t>
      </w:r>
      <w:r w:rsidRPr="004A2C7E">
        <w:rPr>
          <w:rFonts w:asciiTheme="minorHAnsi" w:hAnsiTheme="minorHAnsi" w:cstheme="minorHAnsi"/>
        </w:rPr>
        <w:tab/>
        <w:t>....</w:t>
      </w:r>
    </w:p>
    <w:p w14:paraId="13A8472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et étant pour tout ce qui concerne l'exécution du présent accord-cadre, représentés par </w:t>
      </w:r>
      <w:r w:rsidRPr="004A2C7E">
        <w:rPr>
          <w:rFonts w:asciiTheme="minorHAnsi" w:hAnsiTheme="minorHAnsi" w:cstheme="minorHAnsi"/>
        </w:rPr>
        <w:tab/>
      </w:r>
    </w:p>
    <w:p w14:paraId="39BDE8B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notre seule responsabilité la nature et la difficulté des prestations à effectuer,</w:t>
      </w:r>
    </w:p>
    <w:p w14:paraId="4595E756"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AFFIRMONS, sous peine de résiliation de plein droit de l’accord-cadre, que nous sommes titulaires d'une police d'assurance garantissant l'ensemble des responsabilités que nous encourons :</w:t>
      </w:r>
    </w:p>
    <w:p w14:paraId="22D897D3" w14:textId="77777777" w:rsidR="004A2C7E" w:rsidRPr="004A2C7E" w:rsidRDefault="004A2C7E" w:rsidP="004A2C7E">
      <w:pPr>
        <w:tabs>
          <w:tab w:val="left" w:pos="2700"/>
          <w:tab w:val="left" w:pos="5220"/>
          <w:tab w:val="left" w:pos="7740"/>
        </w:tabs>
        <w:rPr>
          <w:rFonts w:cstheme="minorHAnsi"/>
          <w:b/>
          <w:sz w:val="20"/>
          <w:szCs w:val="20"/>
          <w:u w:val="single"/>
        </w:rPr>
      </w:pPr>
      <w:r w:rsidRPr="004A2C7E">
        <w:rPr>
          <w:rFonts w:cstheme="minorHAnsi"/>
          <w:sz w:val="20"/>
          <w:szCs w:val="20"/>
        </w:rPr>
        <w:tab/>
      </w:r>
      <w:r w:rsidRPr="004A2C7E">
        <w:rPr>
          <w:rFonts w:cstheme="minorHAnsi"/>
          <w:b/>
          <w:sz w:val="20"/>
          <w:szCs w:val="20"/>
          <w:u w:val="single"/>
        </w:rPr>
        <w:t>1</w:t>
      </w:r>
      <w:r w:rsidRPr="004A2C7E">
        <w:rPr>
          <w:rFonts w:cstheme="minorHAnsi"/>
          <w:b/>
          <w:sz w:val="20"/>
          <w:szCs w:val="20"/>
          <w:u w:val="single"/>
          <w:vertAlign w:val="superscript"/>
        </w:rPr>
        <w:t>er</w:t>
      </w:r>
      <w:r w:rsidRPr="004A2C7E">
        <w:rPr>
          <w:rFonts w:cstheme="minorHAnsi"/>
          <w:b/>
          <w:sz w:val="20"/>
          <w:szCs w:val="20"/>
          <w:u w:val="single"/>
        </w:rPr>
        <w:t xml:space="preserve"> cocontractant</w:t>
      </w:r>
      <w:r w:rsidRPr="004A2C7E">
        <w:rPr>
          <w:rFonts w:cstheme="minorHAnsi"/>
          <w:sz w:val="20"/>
          <w:szCs w:val="20"/>
        </w:rPr>
        <w:tab/>
      </w:r>
      <w:r w:rsidRPr="004A2C7E">
        <w:rPr>
          <w:rFonts w:cstheme="minorHAnsi"/>
          <w:b/>
          <w:sz w:val="20"/>
          <w:szCs w:val="20"/>
          <w:u w:val="single"/>
        </w:rPr>
        <w:t>2</w:t>
      </w:r>
      <w:r w:rsidRPr="004A2C7E">
        <w:rPr>
          <w:rFonts w:cstheme="minorHAnsi"/>
          <w:b/>
          <w:sz w:val="20"/>
          <w:szCs w:val="20"/>
          <w:u w:val="single"/>
          <w:vertAlign w:val="superscript"/>
        </w:rPr>
        <w:t>ème</w:t>
      </w:r>
      <w:r w:rsidRPr="004A2C7E">
        <w:rPr>
          <w:rFonts w:cstheme="minorHAnsi"/>
          <w:b/>
          <w:sz w:val="20"/>
          <w:szCs w:val="20"/>
          <w:u w:val="single"/>
        </w:rPr>
        <w:t xml:space="preserve"> cocontractant</w:t>
      </w:r>
      <w:r w:rsidRPr="004A2C7E">
        <w:rPr>
          <w:rFonts w:cstheme="minorHAnsi"/>
          <w:sz w:val="20"/>
          <w:szCs w:val="20"/>
        </w:rPr>
        <w:tab/>
      </w:r>
      <w:r w:rsidRPr="004A2C7E">
        <w:rPr>
          <w:rFonts w:cstheme="minorHAnsi"/>
          <w:b/>
          <w:sz w:val="20"/>
          <w:szCs w:val="20"/>
          <w:u w:val="single"/>
        </w:rPr>
        <w:t>3</w:t>
      </w:r>
      <w:r w:rsidRPr="004A2C7E">
        <w:rPr>
          <w:rFonts w:cstheme="minorHAnsi"/>
          <w:b/>
          <w:sz w:val="20"/>
          <w:szCs w:val="20"/>
          <w:u w:val="single"/>
          <w:vertAlign w:val="superscript"/>
        </w:rPr>
        <w:t>ème</w:t>
      </w:r>
      <w:r w:rsidRPr="004A2C7E">
        <w:rPr>
          <w:rFonts w:cstheme="minorHAnsi"/>
          <w:b/>
          <w:sz w:val="20"/>
          <w:szCs w:val="20"/>
          <w:u w:val="single"/>
        </w:rPr>
        <w:t xml:space="preserve"> cocontractant</w:t>
      </w:r>
    </w:p>
    <w:p w14:paraId="6A453B5D"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Compagnie :</w:t>
      </w:r>
      <w:r w:rsidRPr="004A2C7E">
        <w:rPr>
          <w:rFonts w:asciiTheme="minorHAnsi" w:hAnsiTheme="minorHAnsi" w:cstheme="minorHAnsi"/>
        </w:rPr>
        <w:tab/>
      </w:r>
    </w:p>
    <w:p w14:paraId="7D034416" w14:textId="77777777" w:rsidR="004A2C7E" w:rsidRPr="004A2C7E" w:rsidRDefault="004A2C7E" w:rsidP="004A2C7E">
      <w:pPr>
        <w:pStyle w:val="05ARTICLENiv1-Texte"/>
        <w:jc w:val="left"/>
        <w:rPr>
          <w:rFonts w:asciiTheme="minorHAnsi" w:hAnsiTheme="minorHAnsi" w:cstheme="minorHAnsi"/>
        </w:rPr>
      </w:pPr>
      <w:r w:rsidRPr="004A2C7E">
        <w:rPr>
          <w:rFonts w:asciiTheme="minorHAnsi" w:hAnsiTheme="minorHAnsi" w:cstheme="minorHAnsi"/>
        </w:rPr>
        <w:t>N° police :</w:t>
      </w:r>
      <w:r w:rsidRPr="004A2C7E">
        <w:rPr>
          <w:rFonts w:asciiTheme="minorHAnsi" w:hAnsiTheme="minorHAnsi" w:cstheme="minorHAnsi"/>
        </w:rPr>
        <w:tab/>
      </w:r>
    </w:p>
    <w:p w14:paraId="03FA7C5B" w14:textId="5FB392B0" w:rsidR="000876F3" w:rsidRDefault="000876F3">
      <w:pPr>
        <w:pStyle w:val="05ARTICLENiv1-TableauPuce1"/>
        <w:rPr>
          <w:rFonts w:asciiTheme="minorHAnsi" w:hAnsiTheme="minorHAnsi" w:cstheme="minorHAnsi"/>
        </w:rPr>
      </w:pPr>
      <w:r>
        <w:rPr>
          <w:rFonts w:asciiTheme="minorHAnsi" w:hAnsiTheme="minorHAnsi" w:cstheme="minorHAnsi"/>
        </w:rPr>
        <w:t>No</w:t>
      </w:r>
      <w:r w:rsidRPr="004A2C7E">
        <w:rPr>
          <w:rFonts w:asciiTheme="minorHAnsi" w:hAnsiTheme="minorHAnsi" w:cstheme="minorHAnsi"/>
        </w:rPr>
        <w:t>us ENGAGEONS sans réserve, en tant qu'entrepreneurs groupés, conformément aux stipulations des documents visés ci-dessus, à exécuter les prestations dans les conditions ci-après définies</w:t>
      </w:r>
      <w:r w:rsidR="00DD2E49">
        <w:rPr>
          <w:rFonts w:asciiTheme="minorHAnsi" w:hAnsiTheme="minorHAnsi" w:cstheme="minorHAnsi"/>
        </w:rPr>
        <w:t>.</w:t>
      </w:r>
    </w:p>
    <w:p w14:paraId="7B171D78" w14:textId="77777777" w:rsidR="000876F3" w:rsidRDefault="000876F3" w:rsidP="000876F3">
      <w:pPr>
        <w:pStyle w:val="05ARTICLENiv1-TableauPuce1"/>
        <w:numPr>
          <w:ilvl w:val="0"/>
          <w:numId w:val="0"/>
        </w:numPr>
        <w:ind w:left="227"/>
        <w:rPr>
          <w:rFonts w:asciiTheme="minorHAnsi" w:hAnsiTheme="minorHAnsi" w:cstheme="minorHAnsi"/>
        </w:rPr>
      </w:pPr>
    </w:p>
    <w:p w14:paraId="666A14FD" w14:textId="4475ED22" w:rsidR="00853CD6" w:rsidRPr="000876F3" w:rsidRDefault="00853CD6" w:rsidP="000876F3">
      <w:pPr>
        <w:pStyle w:val="05ARTICLENiv1-TableauPuce1"/>
        <w:numPr>
          <w:ilvl w:val="0"/>
          <w:numId w:val="0"/>
        </w:numPr>
        <w:ind w:left="227"/>
        <w:rPr>
          <w:rFonts w:asciiTheme="minorHAnsi" w:hAnsiTheme="minorHAnsi" w:cstheme="minorHAnsi"/>
        </w:rPr>
      </w:pPr>
      <w:r w:rsidRPr="000876F3">
        <w:rPr>
          <w:rFonts w:asciiTheme="minorHAnsi" w:hAnsiTheme="minorHAnsi" w:cstheme="minorHAnsi"/>
        </w:rPr>
        <w:t xml:space="preserve">L'offre ainsi présentée ne me lie toutefois que si l'attribution de l’accord-cadre a lieu dans un délai de cent quatre-vingts jours à compter de la date limite de réception des offres. </w:t>
      </w:r>
    </w:p>
    <w:p w14:paraId="52702165" w14:textId="6FF9259E" w:rsidR="00BB30B4" w:rsidRDefault="00BB30B4" w:rsidP="00E06B9A">
      <w:pPr>
        <w:spacing w:after="0" w:line="240" w:lineRule="auto"/>
        <w:contextualSpacing/>
        <w:rPr>
          <w:rFonts w:eastAsia="Times New Roman" w:cs="Times New Roman"/>
          <w:lang w:eastAsia="fr-FR"/>
        </w:rPr>
      </w:pPr>
      <w:r>
        <w:br w:type="page"/>
      </w:r>
    </w:p>
    <w:p w14:paraId="4F883CD5" w14:textId="77777777" w:rsidR="00E80AC5" w:rsidRPr="002336AB" w:rsidRDefault="00E80AC5" w:rsidP="00E80AC5">
      <w:pPr>
        <w:pStyle w:val="Titre1"/>
        <w:shd w:val="clear" w:color="auto" w:fill="DC8C00"/>
        <w:contextualSpacing/>
        <w:rPr>
          <w:color w:val="FFFFFF" w:themeColor="background1"/>
        </w:rPr>
      </w:pPr>
      <w:bookmarkStart w:id="16" w:name="_Toc220336781"/>
      <w:r w:rsidRPr="002336AB">
        <w:rPr>
          <w:color w:val="FFFFFF" w:themeColor="background1"/>
        </w:rPr>
        <w:lastRenderedPageBreak/>
        <w:t>Objet de la consultation – Dispositions générales</w:t>
      </w:r>
      <w:bookmarkEnd w:id="16"/>
    </w:p>
    <w:p w14:paraId="3892853B" w14:textId="77777777" w:rsidR="00E80AC5" w:rsidRDefault="00E80AC5" w:rsidP="00E80AC5">
      <w:pPr>
        <w:pStyle w:val="NormalWeb"/>
        <w:spacing w:before="0" w:beforeAutospacing="0" w:after="0" w:afterAutospacing="0"/>
        <w:contextualSpacing/>
        <w:jc w:val="both"/>
        <w:rPr>
          <w:rFonts w:asciiTheme="minorHAnsi" w:hAnsiTheme="minorHAnsi"/>
          <w:sz w:val="22"/>
          <w:szCs w:val="22"/>
        </w:rPr>
      </w:pPr>
    </w:p>
    <w:p w14:paraId="680DF7B5" w14:textId="0A85718C" w:rsidR="00E80AC5" w:rsidRPr="00A96A79" w:rsidRDefault="00E80AC5" w:rsidP="00E80AC5">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17" w:name="_Toc220336782"/>
      <w:r w:rsidRPr="00A96A79">
        <w:rPr>
          <w:bCs w:val="0"/>
          <w:color w:val="683766"/>
          <w:sz w:val="22"/>
          <w:szCs w:val="22"/>
        </w:rPr>
        <w:t>Objet d</w:t>
      </w:r>
      <w:r w:rsidR="00667EA8" w:rsidRPr="00A96A79">
        <w:rPr>
          <w:bCs w:val="0"/>
          <w:color w:val="683766"/>
          <w:sz w:val="22"/>
          <w:szCs w:val="22"/>
        </w:rPr>
        <w:t>e l’accord-cadre</w:t>
      </w:r>
      <w:bookmarkEnd w:id="17"/>
    </w:p>
    <w:p w14:paraId="33F3B141" w14:textId="4623DBB3" w:rsidR="00E80AC5" w:rsidRDefault="00667EA8" w:rsidP="001837E2">
      <w:pPr>
        <w:spacing w:before="120" w:after="120"/>
        <w:jc w:val="both"/>
        <w:rPr>
          <w:sz w:val="20"/>
          <w:szCs w:val="20"/>
        </w:rPr>
      </w:pPr>
      <w:bookmarkStart w:id="18" w:name="_Hlk184224028"/>
      <w:bookmarkStart w:id="19" w:name="_Hlk76049238"/>
      <w:bookmarkStart w:id="20" w:name="_Hlk155347320"/>
      <w:r w:rsidRPr="00806B57">
        <w:rPr>
          <w:sz w:val="20"/>
          <w:szCs w:val="20"/>
        </w:rPr>
        <w:t>Le présent accord-cadre</w:t>
      </w:r>
      <w:r w:rsidR="00853CD6">
        <w:rPr>
          <w:sz w:val="20"/>
          <w:szCs w:val="20"/>
        </w:rPr>
        <w:t xml:space="preserve"> </w:t>
      </w:r>
      <w:r w:rsidRPr="00806B57">
        <w:rPr>
          <w:sz w:val="20"/>
          <w:szCs w:val="20"/>
        </w:rPr>
        <w:t xml:space="preserve">a pour objet </w:t>
      </w:r>
      <w:r w:rsidR="00C749C5">
        <w:rPr>
          <w:sz w:val="20"/>
          <w:szCs w:val="20"/>
        </w:rPr>
        <w:t>l</w:t>
      </w:r>
      <w:r w:rsidR="46CAE98B" w:rsidRPr="46CAE98B">
        <w:rPr>
          <w:sz w:val="20"/>
          <w:szCs w:val="20"/>
        </w:rPr>
        <w:t xml:space="preserve">a réalisation de </w:t>
      </w:r>
      <w:r w:rsidR="00C749C5">
        <w:rPr>
          <w:sz w:val="20"/>
          <w:szCs w:val="20"/>
        </w:rPr>
        <w:t xml:space="preserve">prestations </w:t>
      </w:r>
      <w:r w:rsidR="46CAE98B" w:rsidRPr="46CAE98B">
        <w:rPr>
          <w:sz w:val="20"/>
          <w:szCs w:val="20"/>
        </w:rPr>
        <w:t>autour des applicatifs du système d’information du CNM.</w:t>
      </w:r>
    </w:p>
    <w:bookmarkEnd w:id="18"/>
    <w:p w14:paraId="160D6342" w14:textId="7869A17C" w:rsidR="00667EA8" w:rsidRPr="00806B57" w:rsidRDefault="002C2F10" w:rsidP="00667EA8">
      <w:pPr>
        <w:jc w:val="both"/>
        <w:rPr>
          <w:sz w:val="20"/>
          <w:szCs w:val="20"/>
        </w:rPr>
      </w:pPr>
      <w:r w:rsidRPr="00806B57">
        <w:rPr>
          <w:b/>
          <w:bCs/>
          <w:sz w:val="20"/>
          <w:szCs w:val="20"/>
          <w:u w:val="single"/>
        </w:rPr>
        <w:t>Caractéristiques principales </w:t>
      </w:r>
      <w:r w:rsidRPr="00806B57">
        <w:rPr>
          <w:sz w:val="20"/>
          <w:szCs w:val="20"/>
        </w:rPr>
        <w:t xml:space="preserve">: </w:t>
      </w:r>
      <w:r w:rsidR="00667EA8" w:rsidRPr="00806B57">
        <w:rPr>
          <w:sz w:val="20"/>
          <w:szCs w:val="20"/>
        </w:rPr>
        <w:t xml:space="preserve">La description des prestations et leurs spécifications techniques sont définies dans le cahier des charges techniques particulières (CCTP) </w:t>
      </w:r>
      <w:r w:rsidR="00A42B1A">
        <w:rPr>
          <w:sz w:val="20"/>
          <w:szCs w:val="20"/>
        </w:rPr>
        <w:t xml:space="preserve">commun </w:t>
      </w:r>
      <w:r w:rsidR="00AA192D">
        <w:rPr>
          <w:sz w:val="20"/>
          <w:szCs w:val="20"/>
        </w:rPr>
        <w:t>à tous les</w:t>
      </w:r>
      <w:r w:rsidR="00A42B1A">
        <w:rPr>
          <w:sz w:val="20"/>
          <w:szCs w:val="20"/>
        </w:rPr>
        <w:t xml:space="preserve"> lots</w:t>
      </w:r>
      <w:r w:rsidR="00667EA8" w:rsidRPr="00806B57">
        <w:rPr>
          <w:sz w:val="20"/>
          <w:szCs w:val="20"/>
        </w:rPr>
        <w:t>.</w:t>
      </w:r>
    </w:p>
    <w:bookmarkEnd w:id="19"/>
    <w:bookmarkEnd w:id="20"/>
    <w:p w14:paraId="26E3CA61" w14:textId="3E4F7B62" w:rsidR="00E80AC5" w:rsidRPr="00806B57" w:rsidRDefault="002C2F10" w:rsidP="00667EA8">
      <w:pPr>
        <w:jc w:val="both"/>
        <w:rPr>
          <w:b/>
          <w:bCs/>
          <w:sz w:val="20"/>
          <w:szCs w:val="20"/>
          <w:u w:val="single"/>
        </w:rPr>
      </w:pPr>
      <w:r w:rsidRPr="00806B57">
        <w:rPr>
          <w:b/>
          <w:bCs/>
          <w:sz w:val="20"/>
          <w:szCs w:val="20"/>
          <w:u w:val="single"/>
        </w:rPr>
        <w:t xml:space="preserve">Lieu d’exécution : </w:t>
      </w:r>
    </w:p>
    <w:p w14:paraId="672CF56E" w14:textId="795B9E13" w:rsidR="002C2F10" w:rsidRPr="00806B57" w:rsidRDefault="002C2F10" w:rsidP="00DD6E07">
      <w:pPr>
        <w:spacing w:after="0"/>
        <w:ind w:left="1560"/>
        <w:jc w:val="both"/>
        <w:rPr>
          <w:sz w:val="20"/>
          <w:szCs w:val="20"/>
        </w:rPr>
      </w:pPr>
      <w:r w:rsidRPr="00806B57">
        <w:rPr>
          <w:sz w:val="20"/>
          <w:szCs w:val="20"/>
        </w:rPr>
        <w:t xml:space="preserve">Centre national de la Musique </w:t>
      </w:r>
    </w:p>
    <w:p w14:paraId="57AE5265" w14:textId="0048D660" w:rsidR="002C2F10" w:rsidRPr="00806B57" w:rsidRDefault="002C2F10" w:rsidP="00DD6E07">
      <w:pPr>
        <w:spacing w:after="0"/>
        <w:ind w:left="1560"/>
        <w:jc w:val="both"/>
        <w:rPr>
          <w:sz w:val="20"/>
          <w:szCs w:val="20"/>
        </w:rPr>
      </w:pPr>
      <w:r w:rsidRPr="00806B57">
        <w:rPr>
          <w:sz w:val="20"/>
          <w:szCs w:val="20"/>
        </w:rPr>
        <w:t xml:space="preserve">151-157 Avenue de France </w:t>
      </w:r>
    </w:p>
    <w:p w14:paraId="21FBD707" w14:textId="660F50E1" w:rsidR="002C2F10" w:rsidRDefault="002C2F10" w:rsidP="00DD6E07">
      <w:pPr>
        <w:spacing w:after="0"/>
        <w:ind w:left="1560"/>
        <w:jc w:val="both"/>
        <w:rPr>
          <w:sz w:val="20"/>
          <w:szCs w:val="20"/>
        </w:rPr>
      </w:pPr>
      <w:r w:rsidRPr="00806B57">
        <w:rPr>
          <w:sz w:val="20"/>
          <w:szCs w:val="20"/>
        </w:rPr>
        <w:t>75 013 Paris</w:t>
      </w:r>
    </w:p>
    <w:p w14:paraId="3793F026" w14:textId="77777777" w:rsidR="00806B57" w:rsidRPr="00806B57" w:rsidRDefault="00806B57" w:rsidP="002C2F10">
      <w:pPr>
        <w:spacing w:after="0"/>
        <w:jc w:val="both"/>
        <w:rPr>
          <w:sz w:val="20"/>
          <w:szCs w:val="20"/>
        </w:rPr>
      </w:pPr>
    </w:p>
    <w:p w14:paraId="09F0B0F5" w14:textId="1F7801C5" w:rsidR="00E80AC5" w:rsidRPr="00A96A79" w:rsidRDefault="00663F49" w:rsidP="00E80AC5">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21" w:name="_Toc220336783"/>
      <w:r w:rsidRPr="00A96A79">
        <w:rPr>
          <w:bCs w:val="0"/>
          <w:color w:val="683766"/>
          <w:sz w:val="22"/>
          <w:szCs w:val="22"/>
        </w:rPr>
        <w:t>Décomposition de l’accord-cadre</w:t>
      </w:r>
      <w:bookmarkEnd w:id="21"/>
    </w:p>
    <w:p w14:paraId="487F76F1" w14:textId="1F0339C8" w:rsidR="00663F49" w:rsidRPr="00A96A79" w:rsidRDefault="006D2306" w:rsidP="002C2F10">
      <w:pPr>
        <w:spacing w:before="240"/>
        <w:ind w:left="993"/>
        <w:jc w:val="both"/>
        <w:rPr>
          <w:b/>
          <w:bCs/>
          <w:color w:val="FFC000"/>
          <w:sz w:val="20"/>
          <w:szCs w:val="20"/>
        </w:rPr>
      </w:pPr>
      <w:r w:rsidRPr="00A96A79">
        <w:rPr>
          <w:b/>
          <w:bCs/>
          <w:color w:val="FFC000"/>
          <w:sz w:val="20"/>
          <w:szCs w:val="20"/>
        </w:rPr>
        <w:t>2</w:t>
      </w:r>
      <w:r w:rsidR="00663F49" w:rsidRPr="00A96A79">
        <w:rPr>
          <w:b/>
          <w:bCs/>
          <w:color w:val="FFC000"/>
          <w:sz w:val="20"/>
          <w:szCs w:val="20"/>
        </w:rPr>
        <w:t xml:space="preserve">.2.1 Décomposition en lots </w:t>
      </w:r>
    </w:p>
    <w:p w14:paraId="4E7D5F2E" w14:textId="3B7FEC2E" w:rsidR="001837E2" w:rsidRDefault="001837E2" w:rsidP="001837E2">
      <w:pPr>
        <w:tabs>
          <w:tab w:val="left" w:pos="1134"/>
          <w:tab w:val="left" w:pos="1418"/>
        </w:tabs>
        <w:spacing w:before="120"/>
        <w:jc w:val="both"/>
        <w:rPr>
          <w:sz w:val="20"/>
          <w:szCs w:val="20"/>
        </w:rPr>
      </w:pPr>
      <w:bookmarkStart w:id="22" w:name="_Hlk184224048"/>
      <w:r>
        <w:rPr>
          <w:sz w:val="20"/>
          <w:szCs w:val="20"/>
        </w:rPr>
        <w:t xml:space="preserve">La présente consultation est décomposée en </w:t>
      </w:r>
      <w:r w:rsidR="00C749C5">
        <w:rPr>
          <w:sz w:val="20"/>
          <w:szCs w:val="20"/>
        </w:rPr>
        <w:t>huit</w:t>
      </w:r>
      <w:r>
        <w:rPr>
          <w:sz w:val="20"/>
          <w:szCs w:val="20"/>
        </w:rPr>
        <w:t xml:space="preserve"> lots : </w:t>
      </w:r>
    </w:p>
    <w:tbl>
      <w:tblPr>
        <w:tblStyle w:val="Grilledutableau"/>
        <w:tblW w:w="10201" w:type="dxa"/>
        <w:jc w:val="center"/>
        <w:tblLook w:val="04A0" w:firstRow="1" w:lastRow="0" w:firstColumn="1" w:lastColumn="0" w:noHBand="0" w:noVBand="1"/>
      </w:tblPr>
      <w:tblGrid>
        <w:gridCol w:w="1129"/>
        <w:gridCol w:w="9072"/>
      </w:tblGrid>
      <w:tr w:rsidR="00233A89" w:rsidRPr="00185B69" w14:paraId="08FFBCD2" w14:textId="77777777" w:rsidTr="00A866AE">
        <w:trPr>
          <w:jc w:val="center"/>
        </w:trPr>
        <w:tc>
          <w:tcPr>
            <w:tcW w:w="1129" w:type="dxa"/>
            <w:shd w:val="clear" w:color="auto" w:fill="DDD9C3" w:themeFill="background2" w:themeFillShade="E6"/>
            <w:vAlign w:val="center"/>
          </w:tcPr>
          <w:p w14:paraId="7B5CFC33" w14:textId="77777777" w:rsidR="00233A89" w:rsidRPr="00185B69" w:rsidRDefault="00233A89" w:rsidP="00A866AE">
            <w:pPr>
              <w:contextualSpacing/>
              <w:jc w:val="center"/>
              <w:rPr>
                <w:rFonts w:ascii="Calibri" w:hAnsi="Calibri" w:cs="Calibri"/>
                <w:b/>
                <w:bCs/>
                <w:sz w:val="20"/>
                <w:szCs w:val="20"/>
              </w:rPr>
            </w:pPr>
            <w:bookmarkStart w:id="23" w:name="_Hlk221785320"/>
            <w:r w:rsidRPr="00185B69">
              <w:rPr>
                <w:rFonts w:ascii="Calibri" w:hAnsi="Calibri" w:cs="Calibri"/>
                <w:b/>
                <w:bCs/>
                <w:sz w:val="20"/>
                <w:szCs w:val="20"/>
              </w:rPr>
              <w:t>N° du lot</w:t>
            </w:r>
          </w:p>
        </w:tc>
        <w:tc>
          <w:tcPr>
            <w:tcW w:w="9072" w:type="dxa"/>
            <w:shd w:val="clear" w:color="auto" w:fill="DDD9C3" w:themeFill="background2" w:themeFillShade="E6"/>
            <w:vAlign w:val="center"/>
          </w:tcPr>
          <w:p w14:paraId="39443706" w14:textId="77777777" w:rsidR="00233A89" w:rsidRPr="00185B69" w:rsidRDefault="00233A89" w:rsidP="00A866AE">
            <w:pPr>
              <w:contextualSpacing/>
              <w:jc w:val="center"/>
              <w:rPr>
                <w:rFonts w:ascii="Calibri" w:hAnsi="Calibri" w:cs="Calibri"/>
                <w:b/>
                <w:bCs/>
                <w:sz w:val="20"/>
                <w:szCs w:val="20"/>
              </w:rPr>
            </w:pPr>
            <w:r w:rsidRPr="00185B69">
              <w:rPr>
                <w:rFonts w:ascii="Calibri" w:hAnsi="Calibri" w:cs="Calibri"/>
                <w:b/>
                <w:bCs/>
                <w:sz w:val="20"/>
                <w:szCs w:val="20"/>
              </w:rPr>
              <w:t>Intitulé du lot</w:t>
            </w:r>
          </w:p>
        </w:tc>
      </w:tr>
      <w:tr w:rsidR="00233A89" w:rsidRPr="00185B69" w14:paraId="7D8E4F90" w14:textId="77777777" w:rsidTr="00A866AE">
        <w:trPr>
          <w:trHeight w:val="303"/>
          <w:jc w:val="center"/>
        </w:trPr>
        <w:tc>
          <w:tcPr>
            <w:tcW w:w="1129" w:type="dxa"/>
            <w:vAlign w:val="center"/>
          </w:tcPr>
          <w:p w14:paraId="55FB7D62" w14:textId="77777777" w:rsidR="00233A89" w:rsidRPr="00185B69" w:rsidRDefault="00233A89" w:rsidP="00A866AE">
            <w:pPr>
              <w:contextualSpacing/>
              <w:jc w:val="center"/>
              <w:rPr>
                <w:rFonts w:ascii="Calibri" w:hAnsi="Calibri" w:cs="Calibri"/>
                <w:b/>
                <w:bCs/>
                <w:sz w:val="20"/>
                <w:szCs w:val="20"/>
              </w:rPr>
            </w:pPr>
            <w:bookmarkStart w:id="24" w:name="_Hlk184222576"/>
            <w:r w:rsidRPr="00185B69">
              <w:rPr>
                <w:rFonts w:ascii="Calibri" w:hAnsi="Calibri" w:cs="Calibri"/>
                <w:b/>
                <w:bCs/>
                <w:sz w:val="20"/>
                <w:szCs w:val="20"/>
              </w:rPr>
              <w:t>1</w:t>
            </w:r>
          </w:p>
        </w:tc>
        <w:tc>
          <w:tcPr>
            <w:tcW w:w="9072" w:type="dxa"/>
            <w:vAlign w:val="center"/>
          </w:tcPr>
          <w:p w14:paraId="2C06022D" w14:textId="77777777" w:rsidR="00233A89" w:rsidRPr="00185B69" w:rsidRDefault="00233A8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w:t>
            </w:r>
            <w:bookmarkStart w:id="25" w:name="_Hlk221807332"/>
            <w:r w:rsidRPr="00185B69">
              <w:rPr>
                <w:rFonts w:ascii="Calibri" w:eastAsia="Century Gothic" w:hAnsi="Calibri" w:cs="Calibri"/>
                <w:sz w:val="20"/>
                <w:szCs w:val="20"/>
              </w:rPr>
              <w:t>Assistance technique et expertise informatique dans la gestion des systèmes d’information du CNM</w:t>
            </w:r>
            <w:bookmarkEnd w:id="25"/>
          </w:p>
        </w:tc>
      </w:tr>
      <w:bookmarkEnd w:id="24"/>
      <w:tr w:rsidR="00233A89" w:rsidRPr="00185B69" w14:paraId="044E3F51" w14:textId="77777777" w:rsidTr="00A866AE">
        <w:trPr>
          <w:trHeight w:val="278"/>
          <w:jc w:val="center"/>
        </w:trPr>
        <w:tc>
          <w:tcPr>
            <w:tcW w:w="1129" w:type="dxa"/>
            <w:vAlign w:val="center"/>
          </w:tcPr>
          <w:p w14:paraId="578F31A2" w14:textId="77777777" w:rsidR="00233A89" w:rsidRPr="00185B69" w:rsidRDefault="00233A89" w:rsidP="00A866AE">
            <w:pPr>
              <w:contextualSpacing/>
              <w:jc w:val="center"/>
              <w:rPr>
                <w:rFonts w:ascii="Calibri" w:hAnsi="Calibri" w:cs="Calibri"/>
                <w:b/>
                <w:bCs/>
                <w:sz w:val="20"/>
                <w:szCs w:val="20"/>
              </w:rPr>
            </w:pPr>
            <w:r w:rsidRPr="00185B69">
              <w:rPr>
                <w:rFonts w:ascii="Calibri" w:hAnsi="Calibri" w:cs="Calibri"/>
                <w:b/>
                <w:bCs/>
                <w:sz w:val="20"/>
                <w:szCs w:val="20"/>
              </w:rPr>
              <w:t>2</w:t>
            </w:r>
          </w:p>
        </w:tc>
        <w:tc>
          <w:tcPr>
            <w:tcW w:w="9072" w:type="dxa"/>
            <w:vAlign w:val="center"/>
          </w:tcPr>
          <w:p w14:paraId="2B700A77" w14:textId="77777777" w:rsidR="00233A89" w:rsidRPr="00185B69" w:rsidRDefault="00233A8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des applicatifs métiers</w:t>
            </w:r>
          </w:p>
        </w:tc>
      </w:tr>
      <w:tr w:rsidR="00233A89" w:rsidRPr="00185B69" w14:paraId="373AA0E6" w14:textId="77777777" w:rsidTr="00A866AE">
        <w:trPr>
          <w:trHeight w:val="269"/>
          <w:jc w:val="center"/>
        </w:trPr>
        <w:tc>
          <w:tcPr>
            <w:tcW w:w="1129" w:type="dxa"/>
            <w:vAlign w:val="center"/>
          </w:tcPr>
          <w:p w14:paraId="48DFAFDC" w14:textId="77777777" w:rsidR="00233A89" w:rsidRPr="00185B69" w:rsidRDefault="00233A89" w:rsidP="00A866AE">
            <w:pPr>
              <w:contextualSpacing/>
              <w:jc w:val="center"/>
              <w:rPr>
                <w:rFonts w:ascii="Calibri" w:hAnsi="Calibri" w:cs="Calibri"/>
                <w:b/>
                <w:bCs/>
                <w:sz w:val="20"/>
                <w:szCs w:val="20"/>
              </w:rPr>
            </w:pPr>
            <w:r w:rsidRPr="00185B69">
              <w:rPr>
                <w:rFonts w:ascii="Calibri" w:hAnsi="Calibri" w:cs="Calibri"/>
                <w:b/>
                <w:bCs/>
                <w:sz w:val="20"/>
                <w:szCs w:val="20"/>
              </w:rPr>
              <w:t>3</w:t>
            </w:r>
          </w:p>
        </w:tc>
        <w:tc>
          <w:tcPr>
            <w:tcW w:w="9072" w:type="dxa"/>
            <w:vAlign w:val="center"/>
          </w:tcPr>
          <w:p w14:paraId="486A75EB" w14:textId="77777777" w:rsidR="00233A89" w:rsidRPr="00185B69" w:rsidRDefault="00233A89" w:rsidP="00A866AE">
            <w:pPr>
              <w:contextualSpacing/>
              <w:rPr>
                <w:rFonts w:ascii="Calibri" w:eastAsia="Century Gothic" w:hAnsi="Calibri" w:cs="Calibri"/>
                <w:sz w:val="20"/>
                <w:szCs w:val="20"/>
              </w:rPr>
            </w:pPr>
            <w:r w:rsidRPr="00185B69">
              <w:rPr>
                <w:rFonts w:ascii="Calibri" w:eastAsia="Century Gothic" w:hAnsi="Calibri" w:cs="Calibri"/>
                <w:sz w:val="20"/>
                <w:szCs w:val="20"/>
              </w:rPr>
              <w:t>Tierce maintenance applicative et évolutive de l’applicatif « Musicdb »</w:t>
            </w:r>
          </w:p>
        </w:tc>
      </w:tr>
      <w:tr w:rsidR="00233A89" w:rsidRPr="00185B69" w14:paraId="3D7BAE66" w14:textId="77777777" w:rsidTr="00A866AE">
        <w:trPr>
          <w:trHeight w:val="287"/>
          <w:jc w:val="center"/>
        </w:trPr>
        <w:tc>
          <w:tcPr>
            <w:tcW w:w="1129" w:type="dxa"/>
            <w:vAlign w:val="center"/>
          </w:tcPr>
          <w:p w14:paraId="5F3B59F1" w14:textId="77777777" w:rsidR="00233A89" w:rsidRPr="00185B69" w:rsidRDefault="00233A89" w:rsidP="00A866AE">
            <w:pPr>
              <w:contextualSpacing/>
              <w:jc w:val="center"/>
              <w:rPr>
                <w:rFonts w:ascii="Calibri" w:hAnsi="Calibri" w:cs="Calibri"/>
                <w:b/>
                <w:bCs/>
                <w:sz w:val="20"/>
                <w:szCs w:val="20"/>
              </w:rPr>
            </w:pPr>
            <w:r w:rsidRPr="00185B69">
              <w:rPr>
                <w:rFonts w:ascii="Calibri" w:hAnsi="Calibri" w:cs="Calibri"/>
                <w:b/>
                <w:bCs/>
                <w:sz w:val="20"/>
                <w:szCs w:val="20"/>
              </w:rPr>
              <w:t>4</w:t>
            </w:r>
          </w:p>
        </w:tc>
        <w:tc>
          <w:tcPr>
            <w:tcW w:w="9072" w:type="dxa"/>
            <w:vAlign w:val="center"/>
          </w:tcPr>
          <w:p w14:paraId="02F649D9" w14:textId="77777777" w:rsidR="00233A89" w:rsidRPr="00185B69" w:rsidRDefault="00233A8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des sites web CNM.fr / CNMLab / IntranetCollab</w:t>
            </w:r>
          </w:p>
        </w:tc>
      </w:tr>
      <w:tr w:rsidR="00233A89" w:rsidRPr="00185B69" w14:paraId="64BAC616" w14:textId="77777777" w:rsidTr="00A866AE">
        <w:trPr>
          <w:trHeight w:val="209"/>
          <w:jc w:val="center"/>
        </w:trPr>
        <w:tc>
          <w:tcPr>
            <w:tcW w:w="1129" w:type="dxa"/>
            <w:vAlign w:val="center"/>
          </w:tcPr>
          <w:p w14:paraId="4CDE4B1C" w14:textId="77777777" w:rsidR="00233A89" w:rsidRPr="00185B69" w:rsidRDefault="00233A89" w:rsidP="00A866AE">
            <w:pPr>
              <w:contextualSpacing/>
              <w:jc w:val="center"/>
              <w:rPr>
                <w:rFonts w:ascii="Calibri" w:hAnsi="Calibri" w:cs="Calibri"/>
                <w:b/>
                <w:bCs/>
                <w:sz w:val="20"/>
                <w:szCs w:val="20"/>
              </w:rPr>
            </w:pPr>
            <w:r w:rsidRPr="00185B69">
              <w:rPr>
                <w:rFonts w:ascii="Calibri" w:hAnsi="Calibri" w:cs="Calibri"/>
                <w:b/>
                <w:bCs/>
                <w:sz w:val="20"/>
                <w:szCs w:val="20"/>
              </w:rPr>
              <w:t>5</w:t>
            </w:r>
          </w:p>
        </w:tc>
        <w:tc>
          <w:tcPr>
            <w:tcW w:w="9072" w:type="dxa"/>
            <w:vAlign w:val="center"/>
          </w:tcPr>
          <w:p w14:paraId="06F449AA" w14:textId="77777777" w:rsidR="00233A89" w:rsidRPr="00185B69" w:rsidRDefault="00233A8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du site web « What the France »</w:t>
            </w:r>
          </w:p>
        </w:tc>
      </w:tr>
      <w:tr w:rsidR="00233A89" w:rsidRPr="00185B69" w14:paraId="4A849CA8" w14:textId="77777777" w:rsidTr="00A866AE">
        <w:trPr>
          <w:trHeight w:val="241"/>
          <w:jc w:val="center"/>
        </w:trPr>
        <w:tc>
          <w:tcPr>
            <w:tcW w:w="1129" w:type="dxa"/>
            <w:vAlign w:val="center"/>
          </w:tcPr>
          <w:p w14:paraId="6C4E3732" w14:textId="77777777" w:rsidR="00233A89" w:rsidRPr="00185B69" w:rsidRDefault="00233A89" w:rsidP="00A866AE">
            <w:pPr>
              <w:contextualSpacing/>
              <w:jc w:val="center"/>
              <w:rPr>
                <w:rFonts w:ascii="Calibri" w:hAnsi="Calibri" w:cs="Calibri"/>
                <w:b/>
                <w:bCs/>
                <w:sz w:val="20"/>
                <w:szCs w:val="20"/>
              </w:rPr>
            </w:pPr>
            <w:r w:rsidRPr="00185B69">
              <w:rPr>
                <w:rFonts w:ascii="Calibri" w:hAnsi="Calibri" w:cs="Calibri"/>
                <w:b/>
                <w:bCs/>
                <w:sz w:val="20"/>
                <w:szCs w:val="20"/>
              </w:rPr>
              <w:t>6</w:t>
            </w:r>
          </w:p>
        </w:tc>
        <w:tc>
          <w:tcPr>
            <w:tcW w:w="9072" w:type="dxa"/>
            <w:vAlign w:val="center"/>
          </w:tcPr>
          <w:p w14:paraId="0FA86703" w14:textId="77777777" w:rsidR="00233A89" w:rsidRPr="00185B69" w:rsidRDefault="00233A8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du site « La Boutique »</w:t>
            </w:r>
          </w:p>
        </w:tc>
      </w:tr>
      <w:tr w:rsidR="00233A89" w:rsidRPr="00185B69" w14:paraId="0B1EB972" w14:textId="77777777" w:rsidTr="00A866AE">
        <w:trPr>
          <w:trHeight w:val="259"/>
          <w:jc w:val="center"/>
        </w:trPr>
        <w:tc>
          <w:tcPr>
            <w:tcW w:w="1129" w:type="dxa"/>
            <w:vAlign w:val="center"/>
          </w:tcPr>
          <w:p w14:paraId="5C7AA635" w14:textId="77777777" w:rsidR="00233A89" w:rsidRPr="00185B69" w:rsidRDefault="00233A89" w:rsidP="00A866AE">
            <w:pPr>
              <w:contextualSpacing/>
              <w:jc w:val="center"/>
              <w:rPr>
                <w:rFonts w:ascii="Calibri" w:hAnsi="Calibri" w:cs="Calibri"/>
                <w:b/>
                <w:bCs/>
                <w:sz w:val="20"/>
                <w:szCs w:val="20"/>
              </w:rPr>
            </w:pPr>
            <w:r w:rsidRPr="00185B69">
              <w:rPr>
                <w:rFonts w:ascii="Calibri" w:hAnsi="Calibri" w:cs="Calibri"/>
                <w:b/>
                <w:bCs/>
                <w:sz w:val="20"/>
                <w:szCs w:val="20"/>
              </w:rPr>
              <w:t>7</w:t>
            </w:r>
          </w:p>
        </w:tc>
        <w:tc>
          <w:tcPr>
            <w:tcW w:w="9072" w:type="dxa"/>
            <w:vAlign w:val="center"/>
          </w:tcPr>
          <w:p w14:paraId="68471C8A" w14:textId="77777777" w:rsidR="00233A89" w:rsidRPr="00185B69" w:rsidRDefault="00233A8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Analyse de performances et conception d’interface graphique utilisateur des sites du CNM</w:t>
            </w:r>
          </w:p>
        </w:tc>
      </w:tr>
      <w:tr w:rsidR="00233A89" w:rsidRPr="00185B69" w14:paraId="7D5F2643" w14:textId="77777777" w:rsidTr="00A866AE">
        <w:trPr>
          <w:trHeight w:val="149"/>
          <w:jc w:val="center"/>
        </w:trPr>
        <w:tc>
          <w:tcPr>
            <w:tcW w:w="1129" w:type="dxa"/>
            <w:vAlign w:val="center"/>
          </w:tcPr>
          <w:p w14:paraId="34BCFFB0" w14:textId="77777777" w:rsidR="00233A89" w:rsidRPr="00185B69" w:rsidRDefault="00233A89" w:rsidP="00A866AE">
            <w:pPr>
              <w:contextualSpacing/>
              <w:jc w:val="center"/>
              <w:rPr>
                <w:rFonts w:ascii="Calibri" w:hAnsi="Calibri" w:cs="Calibri"/>
                <w:b/>
                <w:bCs/>
                <w:sz w:val="20"/>
                <w:szCs w:val="20"/>
              </w:rPr>
            </w:pPr>
            <w:r w:rsidRPr="00185B69">
              <w:rPr>
                <w:rFonts w:ascii="Calibri" w:hAnsi="Calibri" w:cs="Calibri"/>
                <w:b/>
                <w:bCs/>
                <w:sz w:val="20"/>
                <w:szCs w:val="20"/>
              </w:rPr>
              <w:t>8</w:t>
            </w:r>
          </w:p>
        </w:tc>
        <w:tc>
          <w:tcPr>
            <w:tcW w:w="9072" w:type="dxa"/>
            <w:vAlign w:val="center"/>
          </w:tcPr>
          <w:p w14:paraId="51A9E265" w14:textId="77777777" w:rsidR="00233A89" w:rsidRPr="004D6568" w:rsidRDefault="00233A89" w:rsidP="00A866AE">
            <w:pPr>
              <w:contextualSpacing/>
              <w:rPr>
                <w:rFonts w:ascii="Calibri" w:hAnsi="Calibri" w:cs="Calibri"/>
                <w:b/>
                <w:bCs/>
                <w:sz w:val="20"/>
                <w:szCs w:val="20"/>
              </w:rPr>
            </w:pPr>
            <w:r w:rsidRPr="00185B69">
              <w:rPr>
                <w:rFonts w:ascii="Calibri" w:hAnsi="Calibri" w:cs="Calibri"/>
                <w:sz w:val="20"/>
                <w:szCs w:val="20"/>
              </w:rPr>
              <w:t xml:space="preserve"> </w:t>
            </w:r>
            <w:r w:rsidRPr="004D6568">
              <w:rPr>
                <w:rFonts w:ascii="Calibri" w:hAnsi="Calibri" w:cs="Calibri"/>
                <w:b/>
                <w:bCs/>
                <w:sz w:val="20"/>
                <w:szCs w:val="20"/>
              </w:rPr>
              <w:t>Audit d’accessibilité des sites du CNM (RGAA)</w:t>
            </w:r>
          </w:p>
        </w:tc>
      </w:tr>
    </w:tbl>
    <w:bookmarkEnd w:id="23"/>
    <w:p w14:paraId="78E4AD33" w14:textId="48A693E3" w:rsidR="001837E2" w:rsidRPr="00C749C5" w:rsidRDefault="001837E2" w:rsidP="001837E2">
      <w:pPr>
        <w:tabs>
          <w:tab w:val="left" w:pos="1134"/>
          <w:tab w:val="left" w:pos="1418"/>
        </w:tabs>
        <w:spacing w:before="120"/>
        <w:jc w:val="both"/>
        <w:rPr>
          <w:b/>
          <w:bCs/>
          <w:sz w:val="20"/>
          <w:szCs w:val="20"/>
          <w:u w:val="single"/>
        </w:rPr>
      </w:pPr>
      <w:r w:rsidRPr="00C749C5">
        <w:rPr>
          <w:b/>
          <w:bCs/>
          <w:sz w:val="20"/>
          <w:szCs w:val="20"/>
          <w:u w:val="single"/>
        </w:rPr>
        <w:t xml:space="preserve">La présente convention d’accord-cadre concerne le </w:t>
      </w:r>
      <w:r w:rsidRPr="00233A89">
        <w:rPr>
          <w:b/>
          <w:bCs/>
          <w:color w:val="FF0000"/>
          <w:sz w:val="20"/>
          <w:szCs w:val="20"/>
          <w:u w:val="single"/>
        </w:rPr>
        <w:t>lot n°</w:t>
      </w:r>
      <w:r w:rsidR="004D6568">
        <w:rPr>
          <w:b/>
          <w:bCs/>
          <w:color w:val="FF0000"/>
          <w:sz w:val="20"/>
          <w:szCs w:val="20"/>
          <w:u w:val="single"/>
        </w:rPr>
        <w:t>8</w:t>
      </w:r>
      <w:r w:rsidRPr="00233A89">
        <w:rPr>
          <w:b/>
          <w:bCs/>
          <w:color w:val="FF0000"/>
          <w:sz w:val="20"/>
          <w:szCs w:val="20"/>
          <w:u w:val="single"/>
        </w:rPr>
        <w:t xml:space="preserve">. </w:t>
      </w:r>
    </w:p>
    <w:bookmarkEnd w:id="22"/>
    <w:p w14:paraId="77533D4B" w14:textId="77777777" w:rsidR="00E50274" w:rsidRPr="002C2F10" w:rsidRDefault="00E50274" w:rsidP="00E50274">
      <w:pPr>
        <w:spacing w:before="240"/>
        <w:ind w:left="993"/>
        <w:jc w:val="both"/>
        <w:rPr>
          <w:b/>
          <w:bCs/>
          <w:color w:val="FFC000"/>
        </w:rPr>
      </w:pPr>
      <w:r>
        <w:rPr>
          <w:b/>
          <w:bCs/>
          <w:color w:val="FFC000"/>
        </w:rPr>
        <w:t>2</w:t>
      </w:r>
      <w:r w:rsidRPr="002C2F10">
        <w:rPr>
          <w:b/>
          <w:bCs/>
          <w:color w:val="FFC000"/>
        </w:rPr>
        <w:t xml:space="preserve">.2.2 </w:t>
      </w:r>
      <w:r>
        <w:rPr>
          <w:b/>
          <w:bCs/>
          <w:color w:val="FFC000"/>
        </w:rPr>
        <w:t>Variante, prestations supplémentaires et tranches optionnelles</w:t>
      </w:r>
      <w:r w:rsidRPr="002C2F10">
        <w:rPr>
          <w:b/>
          <w:bCs/>
          <w:color w:val="FFC000"/>
        </w:rPr>
        <w:t xml:space="preserve"> </w:t>
      </w:r>
    </w:p>
    <w:p w14:paraId="3F388BAD" w14:textId="4F779C3A" w:rsidR="00E50274" w:rsidRPr="00E50274" w:rsidRDefault="00C749C5" w:rsidP="00E50274">
      <w:pPr>
        <w:spacing w:before="240"/>
        <w:jc w:val="both"/>
        <w:rPr>
          <w:b/>
          <w:bCs/>
          <w:sz w:val="20"/>
          <w:szCs w:val="20"/>
        </w:rPr>
      </w:pPr>
      <w:r>
        <w:rPr>
          <w:sz w:val="20"/>
          <w:szCs w:val="20"/>
        </w:rPr>
        <w:t>Sans objet.</w:t>
      </w:r>
    </w:p>
    <w:p w14:paraId="6C774D11" w14:textId="2F6E5B09" w:rsidR="00663F49" w:rsidRPr="00A96A79" w:rsidRDefault="00663F49" w:rsidP="00663F49">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26" w:name="_Toc220336784"/>
      <w:r w:rsidRPr="00A96A79">
        <w:rPr>
          <w:bCs w:val="0"/>
          <w:color w:val="683766"/>
          <w:sz w:val="22"/>
          <w:szCs w:val="22"/>
        </w:rPr>
        <w:t>Forme de l’accord-cadre</w:t>
      </w:r>
      <w:bookmarkEnd w:id="26"/>
      <w:r w:rsidR="002C2F10" w:rsidRPr="00A96A79">
        <w:rPr>
          <w:bCs w:val="0"/>
          <w:color w:val="683766"/>
          <w:sz w:val="22"/>
          <w:szCs w:val="22"/>
        </w:rPr>
        <w:t xml:space="preserve"> </w:t>
      </w:r>
    </w:p>
    <w:p w14:paraId="63D4685D" w14:textId="2424689D" w:rsidR="00E82BFA" w:rsidRDefault="00C749C5" w:rsidP="00853CD6">
      <w:pPr>
        <w:spacing w:before="240"/>
        <w:jc w:val="both"/>
        <w:rPr>
          <w:sz w:val="20"/>
          <w:szCs w:val="20"/>
        </w:rPr>
      </w:pPr>
      <w:bookmarkStart w:id="27" w:name="_Hlk184223084"/>
      <w:r>
        <w:rPr>
          <w:b/>
          <w:bCs/>
          <w:sz w:val="20"/>
          <w:szCs w:val="20"/>
        </w:rPr>
        <w:t>Le marché</w:t>
      </w:r>
      <w:r w:rsidR="00853CD6" w:rsidRPr="00853CD6">
        <w:rPr>
          <w:b/>
          <w:bCs/>
          <w:sz w:val="20"/>
          <w:szCs w:val="20"/>
        </w:rPr>
        <w:t xml:space="preserve"> </w:t>
      </w:r>
      <w:r>
        <w:rPr>
          <w:b/>
          <w:bCs/>
          <w:sz w:val="20"/>
          <w:szCs w:val="20"/>
        </w:rPr>
        <w:t xml:space="preserve">public </w:t>
      </w:r>
      <w:r w:rsidR="001E2810">
        <w:rPr>
          <w:b/>
          <w:bCs/>
          <w:sz w:val="20"/>
          <w:szCs w:val="20"/>
        </w:rPr>
        <w:t>est</w:t>
      </w:r>
      <w:r>
        <w:rPr>
          <w:b/>
          <w:bCs/>
          <w:sz w:val="20"/>
          <w:szCs w:val="20"/>
        </w:rPr>
        <w:t xml:space="preserve"> un accord-cadre</w:t>
      </w:r>
      <w:r w:rsidR="001E2810">
        <w:rPr>
          <w:b/>
          <w:bCs/>
          <w:sz w:val="20"/>
          <w:szCs w:val="20"/>
        </w:rPr>
        <w:t xml:space="preserve"> </w:t>
      </w:r>
      <w:r>
        <w:rPr>
          <w:b/>
          <w:bCs/>
          <w:sz w:val="20"/>
          <w:szCs w:val="20"/>
        </w:rPr>
        <w:t xml:space="preserve">à bons de commande </w:t>
      </w:r>
      <w:r w:rsidR="00D022FE">
        <w:rPr>
          <w:b/>
          <w:bCs/>
          <w:sz w:val="20"/>
          <w:szCs w:val="20"/>
        </w:rPr>
        <w:t>mono-attributaire</w:t>
      </w:r>
      <w:r>
        <w:rPr>
          <w:b/>
          <w:bCs/>
          <w:sz w:val="20"/>
          <w:szCs w:val="20"/>
        </w:rPr>
        <w:t xml:space="preserve"> </w:t>
      </w:r>
      <w:r w:rsidRPr="00806B57">
        <w:rPr>
          <w:sz w:val="20"/>
          <w:szCs w:val="20"/>
        </w:rPr>
        <w:t>en application de l’article R.</w:t>
      </w:r>
      <w:r w:rsidR="00AA192D">
        <w:rPr>
          <w:sz w:val="20"/>
          <w:szCs w:val="20"/>
        </w:rPr>
        <w:t> </w:t>
      </w:r>
      <w:r w:rsidRPr="00806B57">
        <w:rPr>
          <w:sz w:val="20"/>
          <w:szCs w:val="20"/>
        </w:rPr>
        <w:t>2162-3 du code de la commande publique</w:t>
      </w:r>
      <w:r>
        <w:rPr>
          <w:sz w:val="20"/>
          <w:szCs w:val="20"/>
        </w:rPr>
        <w:t xml:space="preserve">, </w:t>
      </w:r>
      <w:r w:rsidR="00E82BFA">
        <w:rPr>
          <w:sz w:val="20"/>
          <w:szCs w:val="20"/>
        </w:rPr>
        <w:t xml:space="preserve">exécuté au moyen de l’émission de bons de commande sur la base </w:t>
      </w:r>
      <w:r w:rsidR="00233A89">
        <w:rPr>
          <w:sz w:val="20"/>
          <w:szCs w:val="20"/>
        </w:rPr>
        <w:t>du</w:t>
      </w:r>
      <w:r w:rsidR="00E82BFA">
        <w:rPr>
          <w:sz w:val="20"/>
          <w:szCs w:val="20"/>
        </w:rPr>
        <w:t xml:space="preserve"> Bordereau des Prix Unitaires</w:t>
      </w:r>
      <w:r>
        <w:rPr>
          <w:sz w:val="20"/>
          <w:szCs w:val="20"/>
        </w:rPr>
        <w:t>.</w:t>
      </w:r>
    </w:p>
    <w:bookmarkEnd w:id="27"/>
    <w:p w14:paraId="528A2815" w14:textId="4B73BCFD" w:rsidR="00A950FB" w:rsidRDefault="006D2306" w:rsidP="00A653BA">
      <w:pPr>
        <w:spacing w:before="240"/>
        <w:ind w:left="993"/>
        <w:jc w:val="both"/>
        <w:rPr>
          <w:b/>
          <w:bCs/>
          <w:color w:val="FFC000"/>
          <w:sz w:val="20"/>
          <w:szCs w:val="20"/>
        </w:rPr>
      </w:pPr>
      <w:r w:rsidRPr="00A96A79">
        <w:rPr>
          <w:b/>
          <w:bCs/>
          <w:color w:val="FFC000"/>
          <w:sz w:val="20"/>
          <w:szCs w:val="20"/>
        </w:rPr>
        <w:t>2.3</w:t>
      </w:r>
      <w:r w:rsidR="004A5D23" w:rsidRPr="00A96A79">
        <w:rPr>
          <w:b/>
          <w:bCs/>
          <w:color w:val="FFC000"/>
          <w:sz w:val="20"/>
          <w:szCs w:val="20"/>
        </w:rPr>
        <w:t>.</w:t>
      </w:r>
      <w:r w:rsidR="00E82BFA" w:rsidRPr="00A96A79">
        <w:rPr>
          <w:b/>
          <w:bCs/>
          <w:color w:val="FFC000"/>
          <w:sz w:val="20"/>
          <w:szCs w:val="20"/>
        </w:rPr>
        <w:t>2</w:t>
      </w:r>
      <w:r w:rsidR="004A5D23" w:rsidRPr="00A96A79">
        <w:rPr>
          <w:b/>
          <w:bCs/>
          <w:color w:val="FFC000"/>
          <w:sz w:val="20"/>
          <w:szCs w:val="20"/>
        </w:rPr>
        <w:t xml:space="preserve"> Présentation</w:t>
      </w:r>
      <w:r w:rsidR="00E82BFA" w:rsidRPr="00A96A79">
        <w:rPr>
          <w:b/>
          <w:bCs/>
          <w:color w:val="FFC000"/>
          <w:sz w:val="20"/>
          <w:szCs w:val="20"/>
        </w:rPr>
        <w:t xml:space="preserve"> </w:t>
      </w:r>
      <w:r w:rsidR="00C749C5">
        <w:rPr>
          <w:b/>
          <w:bCs/>
          <w:color w:val="FFC000"/>
          <w:sz w:val="20"/>
          <w:szCs w:val="20"/>
        </w:rPr>
        <w:t>des bons de commande</w:t>
      </w:r>
      <w:r w:rsidR="004A5D23" w:rsidRPr="00A96A79">
        <w:rPr>
          <w:b/>
          <w:bCs/>
          <w:color w:val="FFC000"/>
          <w:sz w:val="20"/>
          <w:szCs w:val="20"/>
        </w:rPr>
        <w:t xml:space="preserve"> </w:t>
      </w:r>
    </w:p>
    <w:p w14:paraId="4F3A534D" w14:textId="77777777" w:rsidR="00C749C5" w:rsidRDefault="00C749C5" w:rsidP="00C749C5">
      <w:pPr>
        <w:tabs>
          <w:tab w:val="left" w:pos="180"/>
        </w:tabs>
        <w:spacing w:before="120" w:after="240" w:line="240" w:lineRule="auto"/>
        <w:jc w:val="both"/>
        <w:rPr>
          <w:sz w:val="20"/>
          <w:szCs w:val="20"/>
        </w:rPr>
      </w:pPr>
      <w:r>
        <w:rPr>
          <w:sz w:val="20"/>
          <w:szCs w:val="20"/>
        </w:rPr>
        <w:t xml:space="preserve">Chaque commande sera notifiée au prestataire par le pouvoir adjudicateur par l’émission de bons de commande au fur et à mesure de ses besoins. </w:t>
      </w:r>
    </w:p>
    <w:p w14:paraId="2EA0A98E" w14:textId="4E2E1018" w:rsidR="002C2F10" w:rsidRPr="00806B57" w:rsidRDefault="002C2F10" w:rsidP="002C2F10">
      <w:pPr>
        <w:tabs>
          <w:tab w:val="left" w:pos="180"/>
        </w:tabs>
        <w:spacing w:before="120" w:after="240" w:line="240" w:lineRule="auto"/>
        <w:jc w:val="both"/>
        <w:rPr>
          <w:sz w:val="20"/>
          <w:szCs w:val="20"/>
        </w:rPr>
      </w:pPr>
      <w:r w:rsidRPr="00806B57">
        <w:rPr>
          <w:sz w:val="20"/>
          <w:szCs w:val="20"/>
        </w:rPr>
        <w:t>Chaque bon de commande précisera :</w:t>
      </w:r>
    </w:p>
    <w:p w14:paraId="64957809" w14:textId="77777777" w:rsidR="002C2F10" w:rsidRPr="00806B57" w:rsidRDefault="002C2F10" w:rsidP="00A019C0">
      <w:pPr>
        <w:numPr>
          <w:ilvl w:val="1"/>
          <w:numId w:val="9"/>
        </w:numPr>
        <w:tabs>
          <w:tab w:val="left" w:pos="720"/>
        </w:tabs>
        <w:spacing w:before="120" w:after="120" w:line="240" w:lineRule="auto"/>
        <w:ind w:left="720" w:hanging="180"/>
        <w:jc w:val="both"/>
        <w:rPr>
          <w:sz w:val="20"/>
          <w:szCs w:val="20"/>
        </w:rPr>
      </w:pPr>
      <w:r w:rsidRPr="00806B57">
        <w:rPr>
          <w:sz w:val="20"/>
          <w:szCs w:val="20"/>
        </w:rPr>
        <w:t>le contenu et les quantités des prestations à réaliser,</w:t>
      </w:r>
    </w:p>
    <w:p w14:paraId="552AEE19" w14:textId="77777777" w:rsidR="002C2F10" w:rsidRPr="00806B57" w:rsidRDefault="002C2F10" w:rsidP="00A019C0">
      <w:pPr>
        <w:numPr>
          <w:ilvl w:val="1"/>
          <w:numId w:val="9"/>
        </w:numPr>
        <w:tabs>
          <w:tab w:val="left" w:pos="720"/>
        </w:tabs>
        <w:spacing w:before="120" w:after="120" w:line="240" w:lineRule="auto"/>
        <w:ind w:left="720" w:hanging="180"/>
        <w:jc w:val="both"/>
        <w:rPr>
          <w:sz w:val="20"/>
          <w:szCs w:val="20"/>
        </w:rPr>
      </w:pPr>
      <w:r w:rsidRPr="00806B57">
        <w:rPr>
          <w:sz w:val="20"/>
          <w:szCs w:val="20"/>
        </w:rPr>
        <w:t>le montant du bon de commande,</w:t>
      </w:r>
    </w:p>
    <w:p w14:paraId="6AFD2672" w14:textId="77777777" w:rsidR="002C2F10" w:rsidRPr="00806B57" w:rsidRDefault="002C2F10" w:rsidP="00A019C0">
      <w:pPr>
        <w:numPr>
          <w:ilvl w:val="1"/>
          <w:numId w:val="9"/>
        </w:numPr>
        <w:tabs>
          <w:tab w:val="left" w:pos="720"/>
        </w:tabs>
        <w:spacing w:before="120" w:after="120" w:line="240" w:lineRule="auto"/>
        <w:ind w:left="720" w:hanging="180"/>
        <w:jc w:val="both"/>
        <w:rPr>
          <w:sz w:val="20"/>
          <w:szCs w:val="20"/>
        </w:rPr>
      </w:pPr>
      <w:r w:rsidRPr="00806B57">
        <w:rPr>
          <w:sz w:val="20"/>
          <w:szCs w:val="20"/>
        </w:rPr>
        <w:t>s'il y a lieu :</w:t>
      </w:r>
    </w:p>
    <w:p w14:paraId="2AFB61D7" w14:textId="77777777" w:rsidR="002C2F10" w:rsidRPr="00806B57" w:rsidRDefault="002C2F10" w:rsidP="00A019C0">
      <w:pPr>
        <w:numPr>
          <w:ilvl w:val="2"/>
          <w:numId w:val="9"/>
        </w:numPr>
        <w:spacing w:before="120" w:after="120" w:line="240" w:lineRule="auto"/>
        <w:ind w:left="1843"/>
        <w:jc w:val="both"/>
        <w:rPr>
          <w:sz w:val="20"/>
          <w:szCs w:val="20"/>
        </w:rPr>
      </w:pPr>
      <w:r w:rsidRPr="00806B57">
        <w:rPr>
          <w:sz w:val="20"/>
          <w:szCs w:val="20"/>
        </w:rPr>
        <w:lastRenderedPageBreak/>
        <w:t xml:space="preserve">les conditions particulières d'exécution </w:t>
      </w:r>
    </w:p>
    <w:p w14:paraId="08E545E2" w14:textId="77777777" w:rsidR="002C2F10" w:rsidRPr="00806B57" w:rsidRDefault="002C2F10" w:rsidP="00A019C0">
      <w:pPr>
        <w:numPr>
          <w:ilvl w:val="2"/>
          <w:numId w:val="9"/>
        </w:numPr>
        <w:spacing w:before="120" w:after="120" w:line="240" w:lineRule="auto"/>
        <w:ind w:left="1843"/>
        <w:jc w:val="both"/>
        <w:rPr>
          <w:sz w:val="20"/>
          <w:szCs w:val="20"/>
        </w:rPr>
      </w:pPr>
      <w:r w:rsidRPr="00806B57">
        <w:rPr>
          <w:sz w:val="20"/>
          <w:szCs w:val="20"/>
        </w:rPr>
        <w:t>les conditions particulières de livraison (matériel utilisé, capacité de contenance des véhicules par exemple) et d’admission,</w:t>
      </w:r>
    </w:p>
    <w:p w14:paraId="5EB69B3C" w14:textId="77777777" w:rsidR="002C2F10" w:rsidRPr="00806B57" w:rsidRDefault="002C2F10" w:rsidP="00A019C0">
      <w:pPr>
        <w:numPr>
          <w:ilvl w:val="2"/>
          <w:numId w:val="9"/>
        </w:numPr>
        <w:spacing w:before="120" w:after="120" w:line="240" w:lineRule="auto"/>
        <w:ind w:left="1843"/>
        <w:jc w:val="both"/>
        <w:rPr>
          <w:sz w:val="20"/>
          <w:szCs w:val="20"/>
        </w:rPr>
      </w:pPr>
      <w:r w:rsidRPr="00806B57">
        <w:rPr>
          <w:sz w:val="20"/>
          <w:szCs w:val="20"/>
        </w:rPr>
        <w:t>les délais d'exécution</w:t>
      </w:r>
    </w:p>
    <w:p w14:paraId="1E6E261D" w14:textId="77777777" w:rsidR="002C2F10" w:rsidRPr="00806B57" w:rsidRDefault="002C2F10" w:rsidP="00A019C0">
      <w:pPr>
        <w:numPr>
          <w:ilvl w:val="2"/>
          <w:numId w:val="9"/>
        </w:numPr>
        <w:spacing w:before="120" w:after="120" w:line="240" w:lineRule="auto"/>
        <w:ind w:left="1843"/>
        <w:jc w:val="both"/>
        <w:rPr>
          <w:sz w:val="20"/>
          <w:szCs w:val="20"/>
        </w:rPr>
      </w:pPr>
      <w:r w:rsidRPr="00806B57">
        <w:rPr>
          <w:sz w:val="20"/>
          <w:szCs w:val="20"/>
        </w:rPr>
        <w:t>le lieu d'exécution</w:t>
      </w:r>
    </w:p>
    <w:p w14:paraId="02B8EDCC" w14:textId="77777777" w:rsidR="002C2F10" w:rsidRPr="00806B57" w:rsidRDefault="002C2F10" w:rsidP="00A019C0">
      <w:pPr>
        <w:numPr>
          <w:ilvl w:val="2"/>
          <w:numId w:val="9"/>
        </w:numPr>
        <w:spacing w:before="120" w:after="120" w:line="240" w:lineRule="auto"/>
        <w:ind w:left="1843"/>
        <w:jc w:val="both"/>
        <w:rPr>
          <w:sz w:val="20"/>
          <w:szCs w:val="20"/>
        </w:rPr>
      </w:pPr>
      <w:r w:rsidRPr="00806B57">
        <w:rPr>
          <w:sz w:val="20"/>
          <w:szCs w:val="20"/>
        </w:rPr>
        <w:t>les documents à fournir à la livraison.</w:t>
      </w:r>
    </w:p>
    <w:p w14:paraId="0B8754A0" w14:textId="6943D929" w:rsidR="002C2F10" w:rsidRDefault="002C2F10" w:rsidP="002C2F10">
      <w:pPr>
        <w:tabs>
          <w:tab w:val="left" w:pos="180"/>
        </w:tabs>
        <w:spacing w:before="240" w:after="240" w:line="240" w:lineRule="auto"/>
        <w:jc w:val="both"/>
        <w:rPr>
          <w:sz w:val="20"/>
          <w:szCs w:val="20"/>
        </w:rPr>
      </w:pPr>
      <w:r w:rsidRPr="00806B57">
        <w:rPr>
          <w:sz w:val="20"/>
          <w:szCs w:val="20"/>
        </w:rPr>
        <w:t xml:space="preserve">Chaque bon de commande sera notifié au prestataire dans les conditions définies </w:t>
      </w:r>
      <w:r w:rsidR="00853CD6">
        <w:rPr>
          <w:sz w:val="20"/>
          <w:szCs w:val="20"/>
        </w:rPr>
        <w:t xml:space="preserve">à l’article 2.5 ci-dessous et </w:t>
      </w:r>
      <w:r w:rsidRPr="00806B57">
        <w:rPr>
          <w:sz w:val="20"/>
          <w:szCs w:val="20"/>
        </w:rPr>
        <w:t>à l'article 3.7 du CCAG</w:t>
      </w:r>
      <w:r w:rsidR="00454554" w:rsidRPr="00806B57">
        <w:rPr>
          <w:sz w:val="20"/>
          <w:szCs w:val="20"/>
        </w:rPr>
        <w:t>-</w:t>
      </w:r>
      <w:r w:rsidR="00C749C5">
        <w:rPr>
          <w:sz w:val="20"/>
          <w:szCs w:val="20"/>
        </w:rPr>
        <w:t>TIC.</w:t>
      </w:r>
      <w:r w:rsidRPr="00806B57">
        <w:rPr>
          <w:sz w:val="20"/>
          <w:szCs w:val="20"/>
        </w:rPr>
        <w:t xml:space="preserve"> </w:t>
      </w:r>
    </w:p>
    <w:p w14:paraId="4FEAD129" w14:textId="26660628" w:rsidR="00454554" w:rsidRPr="00A96A79" w:rsidRDefault="00454554" w:rsidP="00454554">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28" w:name="_Toc248736077"/>
      <w:bookmarkStart w:id="29" w:name="_Toc158813767"/>
      <w:bookmarkStart w:id="30" w:name="_Toc220336785"/>
      <w:r w:rsidRPr="00A96A79">
        <w:rPr>
          <w:bCs w:val="0"/>
          <w:color w:val="683766"/>
          <w:sz w:val="22"/>
          <w:szCs w:val="22"/>
        </w:rPr>
        <w:t xml:space="preserve">Représentation </w:t>
      </w:r>
      <w:bookmarkStart w:id="31" w:name="_Toc125272994"/>
      <w:bookmarkStart w:id="32" w:name="_Toc221004742"/>
      <w:bookmarkEnd w:id="28"/>
      <w:bookmarkEnd w:id="29"/>
      <w:bookmarkEnd w:id="31"/>
      <w:bookmarkEnd w:id="32"/>
      <w:r w:rsidR="00A42B1A">
        <w:rPr>
          <w:bCs w:val="0"/>
          <w:color w:val="683766"/>
          <w:sz w:val="22"/>
          <w:szCs w:val="22"/>
        </w:rPr>
        <w:t>du titulaire</w:t>
      </w:r>
      <w:bookmarkEnd w:id="30"/>
    </w:p>
    <w:p w14:paraId="7E66EE34" w14:textId="2BE0053D" w:rsidR="00454554" w:rsidRPr="00806B57" w:rsidRDefault="00454554" w:rsidP="00454554">
      <w:pPr>
        <w:spacing w:before="240"/>
        <w:jc w:val="both"/>
        <w:rPr>
          <w:sz w:val="20"/>
          <w:szCs w:val="20"/>
        </w:rPr>
      </w:pPr>
      <w:r w:rsidRPr="00806B57">
        <w:rPr>
          <w:sz w:val="20"/>
          <w:szCs w:val="20"/>
        </w:rPr>
        <w:t>Conformément aux articles 3.3 et 3.4.1 du CCAG-</w:t>
      </w:r>
      <w:r w:rsidR="00C749C5">
        <w:rPr>
          <w:sz w:val="20"/>
          <w:szCs w:val="20"/>
        </w:rPr>
        <w:t>TIC,</w:t>
      </w:r>
      <w:r w:rsidRPr="00806B57">
        <w:rPr>
          <w:sz w:val="20"/>
          <w:szCs w:val="20"/>
        </w:rPr>
        <w:t xml:space="preserve"> dès la notification de l’accord-cadre, le titulaire et l’acheteur désignent une personne physique, habilitée à les représenter pour les besoins de l’exécution de l’accord-cadre et notifie cette désignation à l’acheteur ou au titulaire de l’accord-cadre. </w:t>
      </w:r>
    </w:p>
    <w:p w14:paraId="4DCD38B3" w14:textId="77777777" w:rsidR="00454554" w:rsidRPr="00806B57" w:rsidRDefault="00454554" w:rsidP="00454554">
      <w:pPr>
        <w:jc w:val="both"/>
        <w:rPr>
          <w:sz w:val="20"/>
          <w:szCs w:val="20"/>
        </w:rPr>
      </w:pPr>
      <w:r w:rsidRPr="00806B57">
        <w:rPr>
          <w:sz w:val="20"/>
          <w:szCs w:val="20"/>
        </w:rPr>
        <w:t>Ce ou ces représentants sont réputés disposer des pouvoirs suffisants pour prendre, dès notification de leur nom au titulaire et à l’acheteur dans les délais requis ou impartis par l’accord-cadre, les décisions nécessaires engageant le titulaire et l’acheteur.</w:t>
      </w:r>
    </w:p>
    <w:p w14:paraId="550515F3" w14:textId="77777777" w:rsidR="00454554" w:rsidRPr="00806B57" w:rsidRDefault="00454554" w:rsidP="00454554">
      <w:pPr>
        <w:jc w:val="both"/>
        <w:rPr>
          <w:sz w:val="20"/>
          <w:szCs w:val="20"/>
        </w:rPr>
      </w:pPr>
      <w:r w:rsidRPr="00806B57">
        <w:rPr>
          <w:sz w:val="20"/>
          <w:szCs w:val="20"/>
        </w:rPr>
        <w:t>En l'attente de cette désignation éventuelle et à défaut, les personnes physiques signataires de la convention d’accord-cadre sont seules habilitées à les engager.</w:t>
      </w:r>
    </w:p>
    <w:p w14:paraId="3F27ECD6" w14:textId="77777777" w:rsidR="00454554" w:rsidRPr="00806B57" w:rsidRDefault="00454554" w:rsidP="00454554">
      <w:pPr>
        <w:jc w:val="both"/>
        <w:rPr>
          <w:sz w:val="20"/>
          <w:szCs w:val="20"/>
        </w:rPr>
      </w:pPr>
      <w:r w:rsidRPr="00806B57">
        <w:rPr>
          <w:sz w:val="20"/>
          <w:szCs w:val="20"/>
        </w:rPr>
        <w:t>D’autres personnes physiques peuvent être habilitées par le titulaire et l’acheteur en cours d’exécution de l’accord-cadre.</w:t>
      </w:r>
    </w:p>
    <w:p w14:paraId="79B5943F" w14:textId="77777777" w:rsidR="00454554" w:rsidRPr="00806B57" w:rsidRDefault="00454554" w:rsidP="00454554">
      <w:pPr>
        <w:jc w:val="both"/>
        <w:rPr>
          <w:sz w:val="20"/>
          <w:szCs w:val="20"/>
        </w:rPr>
      </w:pPr>
      <w:r w:rsidRPr="00806B57">
        <w:rPr>
          <w:sz w:val="20"/>
          <w:szCs w:val="20"/>
        </w:rPr>
        <w:t>En cas de groupement d’opérateurs économiques, le membre du groupement, désigné dans l’accord-cadre comme mandataire, représente l’ensemble des membres du groupement, vis-à-vis de l’acheteur, pour l’exécution de l’accord-cadre.</w:t>
      </w:r>
    </w:p>
    <w:p w14:paraId="4605322B" w14:textId="77777777" w:rsidR="00454554" w:rsidRPr="00806B57" w:rsidRDefault="00454554" w:rsidP="00454554">
      <w:pPr>
        <w:jc w:val="both"/>
        <w:rPr>
          <w:sz w:val="20"/>
          <w:szCs w:val="20"/>
        </w:rPr>
      </w:pPr>
      <w:r w:rsidRPr="00806B57">
        <w:rPr>
          <w:sz w:val="20"/>
          <w:szCs w:val="20"/>
        </w:rPr>
        <w:t xml:space="preserve">En cas de groupement conjoint, le mandataire est solidaire, si les documents particuliers du marché le prévoient, de chacun des autres membres du groupement dans les obligations contractuelles de celui-ci à l'égard de l'acheteur jusqu'à la date à laquelle ses obligations prennent fin. </w:t>
      </w:r>
    </w:p>
    <w:p w14:paraId="50626A12" w14:textId="77777777" w:rsidR="00454554" w:rsidRPr="00806B57" w:rsidRDefault="00454554" w:rsidP="00454554">
      <w:pPr>
        <w:jc w:val="both"/>
        <w:rPr>
          <w:sz w:val="20"/>
          <w:szCs w:val="20"/>
        </w:rPr>
      </w:pPr>
      <w:r w:rsidRPr="00806B57">
        <w:rPr>
          <w:sz w:val="20"/>
          <w:szCs w:val="20"/>
        </w:rPr>
        <w:t xml:space="preserve">En cas de groupement solidaire, chacun des membres du groupement est engagé financièrement pour la totalité du marché et doit pallier une éventuelle défaillance des autres membres du groupement. </w:t>
      </w:r>
    </w:p>
    <w:p w14:paraId="6A8C1532" w14:textId="77777777" w:rsidR="00454554" w:rsidRPr="00806B57" w:rsidRDefault="00454554" w:rsidP="00454554">
      <w:pPr>
        <w:jc w:val="both"/>
        <w:rPr>
          <w:sz w:val="20"/>
          <w:szCs w:val="20"/>
        </w:rPr>
      </w:pPr>
      <w:r w:rsidRPr="00806B57">
        <w:rPr>
          <w:sz w:val="20"/>
          <w:szCs w:val="20"/>
        </w:rPr>
        <w:t>En cas de défaillance du mandataire du groupement, les membres du groupement sont tenus de lui désigner un remplaçant. A défaut, et à l'issue d'un délai de huit jours à compter de la notification de la mise en demeure par l'acheteur d'y procéder, le cocontractant exécutant la part financière la plus importante restant à réaliser à la date de cette modification devient le nouveau mandataire du groupement.</w:t>
      </w:r>
    </w:p>
    <w:p w14:paraId="1B160525" w14:textId="7F1778F6" w:rsidR="00454554" w:rsidRPr="00A96A79" w:rsidRDefault="00454554" w:rsidP="00454554">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33" w:name="_Toc158813768"/>
      <w:bookmarkStart w:id="34" w:name="_Toc248736078"/>
      <w:bookmarkStart w:id="35" w:name="_Toc236631696"/>
      <w:bookmarkStart w:id="36" w:name="_Toc220336786"/>
      <w:r w:rsidRPr="00A96A79">
        <w:rPr>
          <w:bCs w:val="0"/>
          <w:color w:val="683766"/>
          <w:sz w:val="22"/>
          <w:szCs w:val="22"/>
        </w:rPr>
        <w:t>Forme des notifications et informations au titulaire</w:t>
      </w:r>
      <w:bookmarkEnd w:id="33"/>
      <w:bookmarkEnd w:id="34"/>
      <w:bookmarkEnd w:id="35"/>
      <w:bookmarkEnd w:id="36"/>
    </w:p>
    <w:p w14:paraId="36D01816" w14:textId="77777777" w:rsidR="00454554" w:rsidRPr="00806B57" w:rsidRDefault="00454554" w:rsidP="00454554">
      <w:pPr>
        <w:spacing w:before="240"/>
        <w:jc w:val="both"/>
        <w:rPr>
          <w:sz w:val="20"/>
          <w:szCs w:val="20"/>
        </w:rPr>
      </w:pPr>
      <w:r w:rsidRPr="00806B57">
        <w:rPr>
          <w:sz w:val="20"/>
          <w:szCs w:val="20"/>
        </w:rPr>
        <w:t>Pour les notifications au titulaire de ses décisions, observations ou informations qui font courir un délai, l’acheteur prévoit d'utiliser la ou les formes suivantes qui permettent d'attester de la date et, le cas échéant, l'heure de leur réception :</w:t>
      </w:r>
    </w:p>
    <w:p w14:paraId="0559B422" w14:textId="77777777"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Remise contre récépissé daté,</w:t>
      </w:r>
    </w:p>
    <w:p w14:paraId="5B05C4B8" w14:textId="77777777"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Echanges dématérialisés</w:t>
      </w:r>
      <w:r w:rsidRPr="00806B57">
        <w:rPr>
          <w:sz w:val="20"/>
          <w:szCs w:val="20"/>
        </w:rPr>
        <w:t xml:space="preserve"> datés ou sur supports électroniques via notamment le profil acheteur du pouvoir adjudicateur ou par courriel, </w:t>
      </w:r>
    </w:p>
    <w:p w14:paraId="7EDC494A" w14:textId="5062E83D"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lastRenderedPageBreak/>
        <w:t>Lettre recommandée avec accusé de réception postal</w:t>
      </w:r>
      <w:r w:rsidR="00806B57" w:rsidRPr="00806B57">
        <w:rPr>
          <w:b/>
          <w:bCs/>
          <w:sz w:val="20"/>
          <w:szCs w:val="20"/>
          <w:u w:val="single"/>
        </w:rPr>
        <w:t>.</w:t>
      </w:r>
    </w:p>
    <w:p w14:paraId="63F48DC6" w14:textId="77777777" w:rsidR="00454554" w:rsidRPr="00806B57" w:rsidRDefault="00454554" w:rsidP="00454554">
      <w:pPr>
        <w:jc w:val="both"/>
        <w:rPr>
          <w:sz w:val="20"/>
          <w:szCs w:val="20"/>
        </w:rPr>
      </w:pPr>
      <w:r w:rsidRPr="00806B57">
        <w:rPr>
          <w:sz w:val="20"/>
          <w:szCs w:val="20"/>
        </w:rPr>
        <w:t>Les notifications sont faites à l’adresse du titulaire mentionnée dans l'acte d'engagement ou, à défaut, à son siège social. En cas de groupement, la notification se fait au mandataire pour l’ensemble du groupement.</w:t>
      </w:r>
    </w:p>
    <w:p w14:paraId="37EFC25E" w14:textId="56891005" w:rsidR="00454554" w:rsidRPr="00806B57" w:rsidRDefault="00454554" w:rsidP="00454554">
      <w:pPr>
        <w:jc w:val="both"/>
        <w:rPr>
          <w:sz w:val="20"/>
          <w:szCs w:val="20"/>
        </w:rPr>
      </w:pPr>
      <w:r w:rsidRPr="00806B57">
        <w:rPr>
          <w:sz w:val="20"/>
          <w:szCs w:val="20"/>
        </w:rPr>
        <w:t>Pour la bonne efficience des notifications par courriel, la date et, le cas échéant, l’heure de réception mentionnées sur un récépissé sont considérées comme celles de la notification.</w:t>
      </w:r>
    </w:p>
    <w:p w14:paraId="04005709" w14:textId="77777777" w:rsidR="00454554" w:rsidRPr="00806B57" w:rsidRDefault="00454554" w:rsidP="00454554">
      <w:pPr>
        <w:jc w:val="both"/>
        <w:rPr>
          <w:sz w:val="20"/>
          <w:szCs w:val="20"/>
        </w:rPr>
      </w:pPr>
      <w:r w:rsidRPr="00806B57">
        <w:rPr>
          <w:sz w:val="20"/>
          <w:szCs w:val="20"/>
        </w:rPr>
        <w:t>Lorsque la notification dématérialisée est effectuée par le biais du profil d’acheteur, les parties sont réputées avoir reçu cette notification à la date de la première consultation du document qui leur est a ainsi été adresse, certifiée par l’accusé de réception délivré par l’application informatique, ou, à défaut d’une consultation dans un délai de 8 jours à compter de la date de mise à disposition du document sur le profil d’acheteur, à l’issue de ce délai.</w:t>
      </w:r>
    </w:p>
    <w:p w14:paraId="1C17A14E" w14:textId="63D42577" w:rsidR="00454554" w:rsidRPr="00806B57" w:rsidRDefault="00454554" w:rsidP="00454554">
      <w:pPr>
        <w:jc w:val="both"/>
        <w:rPr>
          <w:sz w:val="20"/>
          <w:szCs w:val="20"/>
        </w:rPr>
      </w:pPr>
      <w:r w:rsidRPr="00806B57">
        <w:rPr>
          <w:sz w:val="20"/>
          <w:szCs w:val="20"/>
        </w:rPr>
        <w:t>En complément de l’article 3.1.2 du CCAG-</w:t>
      </w:r>
      <w:r w:rsidR="0018688B">
        <w:rPr>
          <w:sz w:val="20"/>
          <w:szCs w:val="20"/>
        </w:rPr>
        <w:t>TIC</w:t>
      </w:r>
      <w:r w:rsidRPr="00806B57">
        <w:rPr>
          <w:sz w:val="20"/>
          <w:szCs w:val="20"/>
        </w:rPr>
        <w:t>, lorsque la notification dématérialisée est effectuée par courriel, une confirmation automatique ou manuelle de réception devra être émise en réponse par le titulaire. À défaut d’envoi automatique ou de confirmation de réception, et à la suite de notre demande, le titulaire s’engage à attester par courriel de la réception de la notification concernée. Sans réponse de sa part dans un délai de 5 jours calendaires, la date d’envoi fait foi et constitue le point de départ des délais contractuels faisant l’objet de ladite notification.</w:t>
      </w:r>
    </w:p>
    <w:p w14:paraId="3218B23E" w14:textId="44B82C22" w:rsidR="00454554" w:rsidRPr="00A96A79" w:rsidRDefault="00454554" w:rsidP="00454554">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37" w:name="_Toc158813769"/>
      <w:bookmarkStart w:id="38" w:name="_Toc220336787"/>
      <w:r w:rsidRPr="00A96A79">
        <w:rPr>
          <w:bCs w:val="0"/>
          <w:color w:val="683766"/>
          <w:sz w:val="22"/>
          <w:szCs w:val="22"/>
        </w:rPr>
        <w:t>Notification des modifications portant sur la situation juridique ou économique du titulaire</w:t>
      </w:r>
      <w:bookmarkEnd w:id="37"/>
      <w:bookmarkEnd w:id="38"/>
    </w:p>
    <w:p w14:paraId="787AC8E4" w14:textId="503FE8D4" w:rsidR="00454554" w:rsidRPr="00806B57" w:rsidRDefault="00454554" w:rsidP="00454554">
      <w:pPr>
        <w:spacing w:before="240"/>
        <w:jc w:val="both"/>
        <w:rPr>
          <w:sz w:val="20"/>
          <w:szCs w:val="20"/>
        </w:rPr>
      </w:pPr>
      <w:r w:rsidRPr="00806B57">
        <w:rPr>
          <w:sz w:val="20"/>
          <w:szCs w:val="20"/>
        </w:rPr>
        <w:t>Conformément à l’article 3.4.2 du CCAG-</w:t>
      </w:r>
      <w:r w:rsidR="0018688B">
        <w:rPr>
          <w:sz w:val="20"/>
          <w:szCs w:val="20"/>
        </w:rPr>
        <w:t xml:space="preserve">TIC, </w:t>
      </w:r>
      <w:r w:rsidRPr="00806B57">
        <w:rPr>
          <w:sz w:val="20"/>
          <w:szCs w:val="20"/>
        </w:rPr>
        <w:t>le titulaire est tenu de notifier sans délai à l’acheteur les modifications survenant au cours de l’exécution de l’accord-cadre et qui se rapportent :</w:t>
      </w:r>
    </w:p>
    <w:p w14:paraId="1979C0E7" w14:textId="77777777" w:rsidR="00454554" w:rsidRPr="00806B57" w:rsidRDefault="00454554" w:rsidP="00A019C0">
      <w:pPr>
        <w:pStyle w:val="Paragraphedeliste"/>
        <w:numPr>
          <w:ilvl w:val="0"/>
          <w:numId w:val="11"/>
        </w:numPr>
        <w:jc w:val="both"/>
        <w:rPr>
          <w:sz w:val="20"/>
          <w:szCs w:val="20"/>
        </w:rPr>
      </w:pPr>
      <w:r w:rsidRPr="00806B57">
        <w:rPr>
          <w:sz w:val="20"/>
          <w:szCs w:val="20"/>
        </w:rPr>
        <w:t>Aux personnes ayant le pouvoir de l’engager ;</w:t>
      </w:r>
    </w:p>
    <w:p w14:paraId="6EEA0AF3" w14:textId="77777777" w:rsidR="00454554" w:rsidRPr="00806B57" w:rsidRDefault="00454554" w:rsidP="00A019C0">
      <w:pPr>
        <w:pStyle w:val="Paragraphedeliste"/>
        <w:numPr>
          <w:ilvl w:val="0"/>
          <w:numId w:val="11"/>
        </w:numPr>
        <w:jc w:val="both"/>
        <w:rPr>
          <w:sz w:val="20"/>
          <w:szCs w:val="20"/>
        </w:rPr>
      </w:pPr>
      <w:r w:rsidRPr="00806B57">
        <w:rPr>
          <w:sz w:val="20"/>
          <w:szCs w:val="20"/>
        </w:rPr>
        <w:t>A la forme juridique sous laquelle il exerce son activité ;</w:t>
      </w:r>
    </w:p>
    <w:p w14:paraId="23B2EC7D" w14:textId="77777777" w:rsidR="00454554" w:rsidRPr="00806B57" w:rsidRDefault="00454554" w:rsidP="00A019C0">
      <w:pPr>
        <w:pStyle w:val="Paragraphedeliste"/>
        <w:numPr>
          <w:ilvl w:val="0"/>
          <w:numId w:val="11"/>
        </w:numPr>
        <w:jc w:val="both"/>
        <w:rPr>
          <w:sz w:val="20"/>
          <w:szCs w:val="20"/>
        </w:rPr>
      </w:pPr>
      <w:r w:rsidRPr="00806B57">
        <w:rPr>
          <w:sz w:val="20"/>
          <w:szCs w:val="20"/>
        </w:rPr>
        <w:t>A sa raison sociale ou à sa dénomination ;</w:t>
      </w:r>
    </w:p>
    <w:p w14:paraId="22273394" w14:textId="77777777" w:rsidR="00454554" w:rsidRPr="00806B57" w:rsidRDefault="00454554" w:rsidP="00A019C0">
      <w:pPr>
        <w:pStyle w:val="Paragraphedeliste"/>
        <w:numPr>
          <w:ilvl w:val="0"/>
          <w:numId w:val="11"/>
        </w:numPr>
        <w:jc w:val="both"/>
        <w:rPr>
          <w:sz w:val="20"/>
          <w:szCs w:val="20"/>
        </w:rPr>
      </w:pPr>
      <w:r w:rsidRPr="00806B57">
        <w:rPr>
          <w:sz w:val="20"/>
          <w:szCs w:val="20"/>
        </w:rPr>
        <w:t>A son adresse ou à son siège social ;</w:t>
      </w:r>
    </w:p>
    <w:p w14:paraId="5DFD4078" w14:textId="77777777" w:rsidR="00454554" w:rsidRPr="00806B57" w:rsidRDefault="00454554" w:rsidP="00A019C0">
      <w:pPr>
        <w:pStyle w:val="Paragraphedeliste"/>
        <w:numPr>
          <w:ilvl w:val="0"/>
          <w:numId w:val="11"/>
        </w:numPr>
        <w:jc w:val="both"/>
        <w:rPr>
          <w:sz w:val="20"/>
          <w:szCs w:val="20"/>
        </w:rPr>
      </w:pPr>
      <w:r w:rsidRPr="00806B57">
        <w:rPr>
          <w:sz w:val="20"/>
          <w:szCs w:val="20"/>
        </w:rPr>
        <w:t>A ses coordonnées bancaires ;</w:t>
      </w:r>
    </w:p>
    <w:p w14:paraId="7783CB6B" w14:textId="791CB94A" w:rsidR="00454554" w:rsidRPr="00806B57" w:rsidRDefault="00454554" w:rsidP="00A019C0">
      <w:pPr>
        <w:pStyle w:val="Paragraphedeliste"/>
        <w:numPr>
          <w:ilvl w:val="0"/>
          <w:numId w:val="11"/>
        </w:numPr>
        <w:jc w:val="both"/>
        <w:rPr>
          <w:sz w:val="20"/>
          <w:szCs w:val="20"/>
        </w:rPr>
      </w:pPr>
      <w:r w:rsidRPr="00806B57">
        <w:rPr>
          <w:sz w:val="20"/>
          <w:szCs w:val="20"/>
        </w:rPr>
        <w:t>Aux renseignements qu’il a fourni pour l’acceptation d’un sous-traitant et l’agrément de ses condition de paiement ;</w:t>
      </w:r>
    </w:p>
    <w:p w14:paraId="161FC18F" w14:textId="77777777" w:rsidR="00454554" w:rsidRPr="00806B57" w:rsidRDefault="00454554" w:rsidP="00454554">
      <w:pPr>
        <w:jc w:val="both"/>
        <w:rPr>
          <w:sz w:val="20"/>
          <w:szCs w:val="20"/>
        </w:rPr>
      </w:pPr>
      <w:r w:rsidRPr="00806B57">
        <w:rPr>
          <w:sz w:val="20"/>
          <w:szCs w:val="20"/>
        </w:rPr>
        <w:t>De façon générale, le titulaire est tenu de notifier sans délai à l’acheteur, toutes les modifications importantes concernant le fonctionnement de l’entreprise pouvant influer sur le déroulement de l’accord-cadre.</w:t>
      </w:r>
    </w:p>
    <w:p w14:paraId="5B513DD3" w14:textId="63CB4732" w:rsidR="00454554" w:rsidRPr="00A96A79" w:rsidRDefault="00454554" w:rsidP="00454554">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39" w:name="_Toc158813770"/>
      <w:bookmarkStart w:id="40" w:name="_Toc220336788"/>
      <w:r w:rsidRPr="00A96A79">
        <w:rPr>
          <w:bCs w:val="0"/>
          <w:color w:val="683766"/>
          <w:sz w:val="22"/>
          <w:szCs w:val="22"/>
        </w:rPr>
        <w:t>Conduite des prestations par une personne nommément désignée</w:t>
      </w:r>
      <w:bookmarkEnd w:id="39"/>
      <w:bookmarkEnd w:id="40"/>
      <w:r w:rsidRPr="00A96A79">
        <w:rPr>
          <w:bCs w:val="0"/>
          <w:color w:val="683766"/>
          <w:sz w:val="22"/>
          <w:szCs w:val="22"/>
        </w:rPr>
        <w:t xml:space="preserve">  </w:t>
      </w:r>
    </w:p>
    <w:p w14:paraId="2AE94032" w14:textId="2F40A231" w:rsidR="007E2894" w:rsidRPr="007E2894" w:rsidRDefault="007E2894" w:rsidP="007E2894">
      <w:pPr>
        <w:spacing w:before="120" w:after="120" w:line="240" w:lineRule="auto"/>
        <w:jc w:val="both"/>
        <w:rPr>
          <w:rFonts w:ascii="Calibri" w:hAnsi="Calibri"/>
          <w:sz w:val="20"/>
          <w:szCs w:val="20"/>
        </w:rPr>
      </w:pPr>
      <w:r w:rsidRPr="007E2894">
        <w:rPr>
          <w:rFonts w:ascii="Calibri" w:hAnsi="Calibri"/>
          <w:sz w:val="20"/>
          <w:szCs w:val="20"/>
        </w:rPr>
        <w:t>Pour respecter l’offre sur laquelle il a été jugée et a remporté l’accord-cadre, le titulaire s’engage à respecter à mettre en place</w:t>
      </w:r>
      <w:r>
        <w:rPr>
          <w:rFonts w:ascii="Calibri" w:hAnsi="Calibri"/>
          <w:sz w:val="20"/>
          <w:szCs w:val="20"/>
        </w:rPr>
        <w:t>,</w:t>
      </w:r>
      <w:r w:rsidRPr="007E2894">
        <w:rPr>
          <w:rFonts w:ascii="Calibri" w:hAnsi="Calibri"/>
          <w:sz w:val="20"/>
          <w:szCs w:val="20"/>
        </w:rPr>
        <w:t xml:space="preserve"> pendant toute la durée de l’accord-cadre, l’organisation décrite et </w:t>
      </w:r>
      <w:r>
        <w:rPr>
          <w:rFonts w:ascii="Calibri" w:hAnsi="Calibri"/>
          <w:sz w:val="20"/>
          <w:szCs w:val="20"/>
        </w:rPr>
        <w:t>des</w:t>
      </w:r>
      <w:r w:rsidRPr="007E2894">
        <w:rPr>
          <w:rFonts w:ascii="Calibri" w:hAnsi="Calibri"/>
          <w:sz w:val="20"/>
          <w:szCs w:val="20"/>
        </w:rPr>
        <w:t xml:space="preserve"> intervenants dont les profils doivent impérativement respecter ceux mentionnés dans l’organisation et dans la composition de l’équipe affectée au projet (représentant du titulaire et son équipe) désigné dans son offre technique. </w:t>
      </w:r>
    </w:p>
    <w:p w14:paraId="79A2CADB" w14:textId="30368BBE" w:rsidR="00A96A79" w:rsidRPr="00A96A79" w:rsidRDefault="00A96A79" w:rsidP="00A96A79">
      <w:pPr>
        <w:spacing w:before="240"/>
        <w:jc w:val="both"/>
        <w:rPr>
          <w:sz w:val="20"/>
          <w:szCs w:val="20"/>
        </w:rPr>
      </w:pPr>
      <w:r w:rsidRPr="00A96A79">
        <w:rPr>
          <w:sz w:val="20"/>
          <w:szCs w:val="20"/>
        </w:rPr>
        <w:t xml:space="preserve">Le titulaire s’engage à ce qu’un interlocuteur privilégié soit désigné en début d’accord-cadre afin d’assurer le suivi de l’exécution opérationnelle, administrative et financière des prestations auprès du </w:t>
      </w:r>
      <w:r w:rsidR="00B71DCE">
        <w:rPr>
          <w:sz w:val="20"/>
          <w:szCs w:val="20"/>
        </w:rPr>
        <w:t>CNM</w:t>
      </w:r>
      <w:r w:rsidRPr="00A96A79">
        <w:rPr>
          <w:sz w:val="20"/>
          <w:szCs w:val="20"/>
        </w:rPr>
        <w:t xml:space="preserve">. </w:t>
      </w:r>
    </w:p>
    <w:p w14:paraId="56BDAE4E" w14:textId="79007309"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Conformément à l’article 3.4.3 du CCAG-</w:t>
      </w:r>
      <w:r w:rsidR="0018688B">
        <w:rPr>
          <w:rFonts w:asciiTheme="minorHAnsi" w:eastAsiaTheme="minorHAnsi" w:hAnsiTheme="minorHAnsi" w:cstheme="minorBidi"/>
          <w:bCs/>
          <w:color w:val="auto"/>
          <w:spacing w:val="0"/>
          <w:lang w:eastAsia="en-US"/>
        </w:rPr>
        <w:t>TIC</w:t>
      </w:r>
      <w:r w:rsidRPr="00806B57">
        <w:rPr>
          <w:rFonts w:asciiTheme="minorHAnsi" w:eastAsiaTheme="minorHAnsi" w:hAnsiTheme="minorHAnsi" w:cstheme="minorBidi"/>
          <w:bCs/>
          <w:color w:val="auto"/>
          <w:spacing w:val="0"/>
          <w:lang w:eastAsia="en-US"/>
        </w:rPr>
        <w:t xml:space="preserve">, </w:t>
      </w:r>
      <w:r w:rsidR="007515DF">
        <w:rPr>
          <w:rFonts w:asciiTheme="minorHAnsi" w:eastAsiaTheme="minorHAnsi" w:hAnsiTheme="minorHAnsi" w:cstheme="minorBidi"/>
          <w:bCs/>
          <w:color w:val="auto"/>
          <w:spacing w:val="0"/>
          <w:lang w:eastAsia="en-US"/>
        </w:rPr>
        <w:t>lorsque l’interlocuteur dédié</w:t>
      </w:r>
      <w:r w:rsidRPr="00806B57">
        <w:rPr>
          <w:rFonts w:asciiTheme="minorHAnsi" w:eastAsiaTheme="minorHAnsi" w:hAnsiTheme="minorHAnsi" w:cstheme="minorBidi"/>
          <w:bCs/>
          <w:color w:val="auto"/>
          <w:spacing w:val="0"/>
          <w:lang w:eastAsia="en-US"/>
        </w:rPr>
        <w:t xml:space="preserve"> n’est plus en mesure d’accomplir cette tâche, le titulaire doit :</w:t>
      </w:r>
    </w:p>
    <w:p w14:paraId="45D4BA55" w14:textId="77777777" w:rsidR="00454554" w:rsidRPr="00806B57" w:rsidRDefault="00454554" w:rsidP="00C96534">
      <w:pPr>
        <w:pStyle w:val="05ARTICLENiv1-Texte"/>
        <w:numPr>
          <w:ilvl w:val="0"/>
          <w:numId w:val="17"/>
        </w:numPr>
        <w:tabs>
          <w:tab w:val="clear" w:pos="540"/>
        </w:tabs>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en informer sans délai l’acheteur et prendre toutes dispositions nécessaires afin d’assurer la poursuite de l’exécution des prestations ;</w:t>
      </w:r>
    </w:p>
    <w:p w14:paraId="0CFD1A1C" w14:textId="31727B30" w:rsidR="00454554" w:rsidRPr="00806B57" w:rsidRDefault="00454554" w:rsidP="00C96534">
      <w:pPr>
        <w:pStyle w:val="05ARTICLENiv1-Texte"/>
        <w:numPr>
          <w:ilvl w:val="0"/>
          <w:numId w:val="17"/>
        </w:numPr>
        <w:tabs>
          <w:tab w:val="clear" w:pos="540"/>
        </w:tabs>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proposer à l'acheteur un remplaçant disposant de compétences techniques au moins équivalentes (transmission du nom et du curriculum vitae dans un délai de quinze jours (</w:t>
      </w:r>
      <w:r w:rsidRPr="007515DF">
        <w:rPr>
          <w:rFonts w:asciiTheme="minorHAnsi" w:eastAsiaTheme="minorHAnsi" w:hAnsiTheme="minorHAnsi" w:cstheme="minorBidi"/>
          <w:b/>
          <w:color w:val="auto"/>
          <w:spacing w:val="0"/>
          <w:lang w:eastAsia="en-US"/>
        </w:rPr>
        <w:t xml:space="preserve">par dérogation à l’article 3.4.3 </w:t>
      </w:r>
      <w:r w:rsidRPr="007515DF">
        <w:rPr>
          <w:rFonts w:asciiTheme="minorHAnsi" w:eastAsiaTheme="minorHAnsi" w:hAnsiTheme="minorHAnsi" w:cstheme="minorBidi"/>
          <w:b/>
          <w:color w:val="auto"/>
          <w:spacing w:val="0"/>
          <w:lang w:eastAsia="en-US"/>
        </w:rPr>
        <w:lastRenderedPageBreak/>
        <w:t>du CCAG-</w:t>
      </w:r>
      <w:r w:rsidR="0018688B">
        <w:rPr>
          <w:rFonts w:asciiTheme="minorHAnsi" w:eastAsiaTheme="minorHAnsi" w:hAnsiTheme="minorHAnsi" w:cstheme="minorBidi"/>
          <w:b/>
          <w:color w:val="auto"/>
          <w:spacing w:val="0"/>
          <w:lang w:eastAsia="en-US"/>
        </w:rPr>
        <w:t>TIC</w:t>
      </w:r>
      <w:r w:rsidRPr="00806B57">
        <w:rPr>
          <w:rFonts w:asciiTheme="minorHAnsi" w:eastAsiaTheme="minorHAnsi" w:hAnsiTheme="minorHAnsi" w:cstheme="minorBidi"/>
          <w:bCs/>
          <w:color w:val="auto"/>
          <w:spacing w:val="0"/>
          <w:lang w:eastAsia="en-US"/>
        </w:rPr>
        <w:t>) à compter de la date d'envoi de l'avis mentionné à l'alinéa précédent), et d’une connaissance similaire de l’exécution marché.</w:t>
      </w:r>
    </w:p>
    <w:p w14:paraId="64DF65BB" w14:textId="77777777"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Le remplaçant proposé par le titulaire est considéré comme accepté par l’acheteur, si celui-ci ne le récuse pas dans le délai de quinze jours courant à compter de la réception de la communication mentionnée à l’alinéa précédent. Si l’acheteur récuse le remplaçant, le titulaire dispose d’un délai de quinze jours pour proposer un autre remplaçant.</w:t>
      </w:r>
    </w:p>
    <w:p w14:paraId="694EB4A9" w14:textId="77777777"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 décision de récusation prise par l’acheteur est motivée.</w:t>
      </w:r>
    </w:p>
    <w:p w14:paraId="0B75AFA8" w14:textId="463AD6E8"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Les informations, avis, propositions et décisions de l’acheteur sont notifiés selon les modalités fixées à l’article </w:t>
      </w:r>
      <w:r w:rsidR="00A96A79">
        <w:rPr>
          <w:rFonts w:asciiTheme="minorHAnsi" w:eastAsiaTheme="minorHAnsi" w:hAnsiTheme="minorHAnsi" w:cstheme="minorBidi"/>
          <w:bCs/>
          <w:color w:val="auto"/>
          <w:spacing w:val="0"/>
          <w:lang w:eastAsia="en-US"/>
        </w:rPr>
        <w:t>2</w:t>
      </w:r>
      <w:r w:rsidRPr="00806B57">
        <w:rPr>
          <w:rFonts w:asciiTheme="minorHAnsi" w:eastAsiaTheme="minorHAnsi" w:hAnsiTheme="minorHAnsi" w:cstheme="minorBidi"/>
          <w:bCs/>
          <w:color w:val="auto"/>
          <w:spacing w:val="0"/>
          <w:lang w:eastAsia="en-US"/>
        </w:rPr>
        <w:t xml:space="preserve">.5 ci-dessus. </w:t>
      </w:r>
    </w:p>
    <w:p w14:paraId="3CE087F7" w14:textId="3B2731AE"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A défaut de proposition de remplaçant par le titulaire ou en cas de récusation des remplaçants par l’acheteur, le marché peut être résilié dans les conditions prévues </w:t>
      </w:r>
      <w:r w:rsidR="00A42B1A">
        <w:rPr>
          <w:rFonts w:asciiTheme="minorHAnsi" w:eastAsiaTheme="minorHAnsi" w:hAnsiTheme="minorHAnsi" w:cstheme="minorBidi"/>
          <w:bCs/>
          <w:color w:val="auto"/>
          <w:spacing w:val="0"/>
          <w:lang w:eastAsia="en-US"/>
        </w:rPr>
        <w:t>à l’article 16.1 du présent document</w:t>
      </w:r>
      <w:r w:rsidRPr="00806B57">
        <w:rPr>
          <w:rFonts w:asciiTheme="minorHAnsi" w:eastAsiaTheme="minorHAnsi" w:hAnsiTheme="minorHAnsi" w:cstheme="minorBidi"/>
          <w:bCs/>
          <w:color w:val="auto"/>
          <w:spacing w:val="0"/>
          <w:lang w:eastAsia="en-US"/>
        </w:rPr>
        <w:t>.</w:t>
      </w:r>
    </w:p>
    <w:p w14:paraId="0CCCD099" w14:textId="5D24A9AE"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bookmarkStart w:id="41" w:name="_Hlk82703724"/>
      <w:r w:rsidRPr="00806B57">
        <w:rPr>
          <w:rFonts w:asciiTheme="minorHAnsi" w:eastAsiaTheme="minorHAnsi" w:hAnsiTheme="minorHAnsi" w:cstheme="minorBidi"/>
          <w:bCs/>
          <w:color w:val="auto"/>
          <w:spacing w:val="0"/>
          <w:lang w:eastAsia="en-US"/>
        </w:rPr>
        <w:t>En complément de l’article 3.4.3 du CCAG-</w:t>
      </w:r>
      <w:r w:rsidR="0018688B">
        <w:rPr>
          <w:rFonts w:asciiTheme="minorHAnsi" w:eastAsiaTheme="minorHAnsi" w:hAnsiTheme="minorHAnsi" w:cstheme="minorBidi"/>
          <w:bCs/>
          <w:color w:val="auto"/>
          <w:spacing w:val="0"/>
          <w:lang w:eastAsia="en-US"/>
        </w:rPr>
        <w:t>TIC</w:t>
      </w:r>
      <w:r w:rsidRPr="00806B57">
        <w:rPr>
          <w:rFonts w:asciiTheme="minorHAnsi" w:eastAsiaTheme="minorHAnsi" w:hAnsiTheme="minorHAnsi" w:cstheme="minorBidi"/>
          <w:bCs/>
          <w:color w:val="auto"/>
          <w:spacing w:val="0"/>
          <w:lang w:eastAsia="en-US"/>
        </w:rPr>
        <w:t xml:space="preserve">, en aucun cas cette nouvelle désignation ne peut justifier une augmentation des prix du marché.  </w:t>
      </w:r>
      <w:bookmarkEnd w:id="41"/>
    </w:p>
    <w:p w14:paraId="286B2419" w14:textId="5585C1FF" w:rsidR="00454554" w:rsidRPr="00A96A79" w:rsidRDefault="00454554" w:rsidP="00454554">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42" w:name="_Toc158813771"/>
      <w:bookmarkStart w:id="43" w:name="_Toc220336789"/>
      <w:r w:rsidRPr="00A96A79">
        <w:rPr>
          <w:bCs w:val="0"/>
          <w:color w:val="683766"/>
          <w:sz w:val="22"/>
          <w:szCs w:val="22"/>
        </w:rPr>
        <w:t>Ordre de service</w:t>
      </w:r>
      <w:bookmarkEnd w:id="42"/>
      <w:bookmarkEnd w:id="43"/>
    </w:p>
    <w:p w14:paraId="3154947F" w14:textId="18F99305" w:rsidR="00454554"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En complément de l’article 3.8.1 du CCAG-</w:t>
      </w:r>
      <w:r w:rsidR="0018688B">
        <w:rPr>
          <w:rFonts w:asciiTheme="minorHAnsi" w:eastAsiaTheme="minorHAnsi" w:hAnsiTheme="minorHAnsi" w:cstheme="minorBidi"/>
          <w:bCs/>
          <w:color w:val="auto"/>
          <w:spacing w:val="0"/>
          <w:lang w:eastAsia="en-US"/>
        </w:rPr>
        <w:t>TIC</w:t>
      </w:r>
      <w:r>
        <w:rPr>
          <w:rFonts w:asciiTheme="minorHAnsi" w:eastAsiaTheme="minorHAnsi" w:hAnsiTheme="minorHAnsi" w:cstheme="minorBidi"/>
          <w:bCs/>
          <w:color w:val="auto"/>
          <w:spacing w:val="0"/>
          <w:lang w:eastAsia="en-US"/>
        </w:rPr>
        <w:t xml:space="preserve">, les ordres de service sont datés, signés et notifiés par l’acheteur au titulaire et n’ont pas à être signés par ce dernier. </w:t>
      </w:r>
    </w:p>
    <w:p w14:paraId="35AE63CB" w14:textId="1C269F41" w:rsidR="007515DF"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Conformément à l’article 3.8.3 du CCAG-</w:t>
      </w:r>
      <w:r w:rsidR="0018688B">
        <w:rPr>
          <w:rFonts w:asciiTheme="minorHAnsi" w:eastAsiaTheme="minorHAnsi" w:hAnsiTheme="minorHAnsi" w:cstheme="minorBidi"/>
          <w:bCs/>
          <w:color w:val="auto"/>
          <w:spacing w:val="0"/>
          <w:lang w:eastAsia="en-US"/>
        </w:rPr>
        <w:t>TIC</w:t>
      </w:r>
      <w:r>
        <w:rPr>
          <w:rFonts w:asciiTheme="minorHAnsi" w:eastAsiaTheme="minorHAnsi" w:hAnsiTheme="minorHAnsi" w:cstheme="minorBidi"/>
          <w:bCs/>
          <w:color w:val="auto"/>
          <w:spacing w:val="0"/>
          <w:lang w:eastAsia="en-US"/>
        </w:rPr>
        <w:t xml:space="preserve">, le titulaire se conforme aux ordres de service qui lui sont notifiés, que ceux-ci aient ou non fait l’objet d’observations de sa part. </w:t>
      </w:r>
    </w:p>
    <w:p w14:paraId="6C9BECFE" w14:textId="64A962FB" w:rsidR="007515DF" w:rsidRDefault="00D912B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L</w:t>
      </w:r>
      <w:r w:rsidR="007515DF">
        <w:rPr>
          <w:rFonts w:asciiTheme="minorHAnsi" w:eastAsiaTheme="minorHAnsi" w:hAnsiTheme="minorHAnsi" w:cstheme="minorBidi"/>
          <w:bCs/>
          <w:color w:val="auto"/>
          <w:spacing w:val="0"/>
          <w:lang w:eastAsia="en-US"/>
        </w:rPr>
        <w:t>orsque le titulaire estime que les prescriptions d’un ordre de service qui lui est notifié appellent des observations de sa part, il doit les notifier à l’acheteur par tout moyen, dans un délai de sept jours à compter de la date de réception de l’ordre de service</w:t>
      </w:r>
      <w:r>
        <w:rPr>
          <w:rFonts w:asciiTheme="minorHAnsi" w:eastAsiaTheme="minorHAnsi" w:hAnsiTheme="minorHAnsi" w:cstheme="minorBidi"/>
          <w:bCs/>
          <w:color w:val="auto"/>
          <w:spacing w:val="0"/>
          <w:lang w:eastAsia="en-US"/>
        </w:rPr>
        <w:t xml:space="preserve">, </w:t>
      </w:r>
      <w:r w:rsidRPr="00D912BF">
        <w:rPr>
          <w:rFonts w:asciiTheme="minorHAnsi" w:eastAsiaTheme="minorHAnsi" w:hAnsiTheme="minorHAnsi" w:cstheme="minorBidi"/>
          <w:b/>
          <w:color w:val="auto"/>
          <w:spacing w:val="0"/>
          <w:lang w:eastAsia="en-US"/>
        </w:rPr>
        <w:t>par dérogation à l’article 3.8.2 du CCAG-</w:t>
      </w:r>
      <w:r w:rsidR="0018688B">
        <w:rPr>
          <w:rFonts w:asciiTheme="minorHAnsi" w:eastAsiaTheme="minorHAnsi" w:hAnsiTheme="minorHAnsi" w:cstheme="minorBidi"/>
          <w:b/>
          <w:color w:val="auto"/>
          <w:spacing w:val="0"/>
          <w:lang w:eastAsia="en-US"/>
        </w:rPr>
        <w:t>TIC</w:t>
      </w:r>
      <w:r w:rsidR="007515DF">
        <w:rPr>
          <w:rFonts w:asciiTheme="minorHAnsi" w:eastAsiaTheme="minorHAnsi" w:hAnsiTheme="minorHAnsi" w:cstheme="minorBidi"/>
          <w:bCs/>
          <w:color w:val="auto"/>
          <w:spacing w:val="0"/>
          <w:lang w:eastAsia="en-US"/>
        </w:rPr>
        <w:t xml:space="preserve">, sous peine de forclusion. </w:t>
      </w:r>
    </w:p>
    <w:p w14:paraId="41F78D22" w14:textId="30309CF2" w:rsidR="007515DF" w:rsidRPr="00806B57"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Conformément à l’article 3.8.4 du CCAG-</w:t>
      </w:r>
      <w:r w:rsidR="0018688B">
        <w:rPr>
          <w:rFonts w:asciiTheme="minorHAnsi" w:eastAsiaTheme="minorHAnsi" w:hAnsiTheme="minorHAnsi" w:cstheme="minorBidi"/>
          <w:bCs/>
          <w:color w:val="auto"/>
          <w:spacing w:val="0"/>
          <w:lang w:eastAsia="en-US"/>
        </w:rPr>
        <w:t>TIC</w:t>
      </w:r>
      <w:r>
        <w:rPr>
          <w:rFonts w:asciiTheme="minorHAnsi" w:eastAsiaTheme="minorHAnsi" w:hAnsiTheme="minorHAnsi" w:cstheme="minorBidi"/>
          <w:bCs/>
          <w:color w:val="auto"/>
          <w:spacing w:val="0"/>
          <w:lang w:eastAsia="en-US"/>
        </w:rPr>
        <w:t xml:space="preserve">, en cas de groupement d’opérateurs économiques, les ordres de service sont adressés au mandataire du groupement qui a seule qualité pour formuler des observations à l’acheteur. </w:t>
      </w:r>
    </w:p>
    <w:p w14:paraId="610D43C4" w14:textId="137A43A1" w:rsidR="00806B57" w:rsidRPr="00A96A79" w:rsidRDefault="00806B57" w:rsidP="00806B57">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44" w:name="_Toc220336790"/>
      <w:r w:rsidRPr="00A96A79">
        <w:rPr>
          <w:bCs w:val="0"/>
          <w:color w:val="683766"/>
          <w:sz w:val="22"/>
          <w:szCs w:val="22"/>
        </w:rPr>
        <w:t>Réglementation applicable</w:t>
      </w:r>
      <w:bookmarkEnd w:id="44"/>
    </w:p>
    <w:p w14:paraId="183E5C4A" w14:textId="5F0DF7B5" w:rsidR="00A42B1A" w:rsidRPr="009C506D" w:rsidRDefault="00A42B1A" w:rsidP="00A42B1A">
      <w:pPr>
        <w:pStyle w:val="05ARTICLENiv1-Texte"/>
        <w:spacing w:before="240"/>
        <w:rPr>
          <w:rFonts w:asciiTheme="minorHAnsi" w:eastAsiaTheme="minorHAnsi" w:hAnsiTheme="minorHAnsi" w:cstheme="minorBidi"/>
          <w:bCs/>
          <w:color w:val="auto"/>
          <w:spacing w:val="0"/>
          <w:lang w:eastAsia="en-US"/>
        </w:rPr>
      </w:pPr>
      <w:r w:rsidRPr="009C506D">
        <w:rPr>
          <w:rFonts w:asciiTheme="minorHAnsi" w:eastAsiaTheme="minorHAnsi" w:hAnsiTheme="minorHAnsi" w:cstheme="minorBidi"/>
          <w:bCs/>
          <w:color w:val="auto"/>
          <w:spacing w:val="0"/>
          <w:lang w:eastAsia="en-US"/>
        </w:rPr>
        <w:t xml:space="preserve">Le marché est soumis au Code de la Commande Publique (ci-après « le Code »). Il est aussi soumis au </w:t>
      </w:r>
      <w:r w:rsidRPr="009C506D">
        <w:rPr>
          <w:rFonts w:asciiTheme="minorHAnsi" w:eastAsiaTheme="minorHAnsi" w:hAnsiTheme="minorHAnsi" w:cstheme="minorBidi"/>
          <w:b/>
          <w:color w:val="auto"/>
          <w:spacing w:val="0"/>
          <w:lang w:eastAsia="en-US"/>
        </w:rPr>
        <w:t xml:space="preserve">Cahier des Clauses Administratives Générales applicable aux marchés publics </w:t>
      </w:r>
      <w:r w:rsidR="0018688B" w:rsidRPr="0018688B">
        <w:rPr>
          <w:rFonts w:asciiTheme="minorHAnsi" w:eastAsiaTheme="minorHAnsi" w:hAnsiTheme="minorHAnsi" w:cstheme="minorBidi"/>
          <w:b/>
          <w:color w:val="auto"/>
          <w:spacing w:val="0"/>
          <w:lang w:eastAsia="en-US"/>
        </w:rPr>
        <w:t xml:space="preserve">de techniques de l'information et de la communication </w:t>
      </w:r>
      <w:r w:rsidRPr="009C506D">
        <w:rPr>
          <w:rFonts w:asciiTheme="minorHAnsi" w:eastAsiaTheme="minorHAnsi" w:hAnsiTheme="minorHAnsi" w:cstheme="minorBidi"/>
          <w:bCs/>
          <w:color w:val="auto"/>
          <w:spacing w:val="0"/>
          <w:lang w:eastAsia="en-US"/>
        </w:rPr>
        <w:t>(CCAG</w:t>
      </w:r>
      <w:r w:rsidR="0018688B">
        <w:rPr>
          <w:rFonts w:asciiTheme="minorHAnsi" w:eastAsiaTheme="minorHAnsi" w:hAnsiTheme="minorHAnsi" w:cstheme="minorBidi"/>
          <w:bCs/>
          <w:color w:val="auto"/>
          <w:spacing w:val="0"/>
          <w:lang w:eastAsia="en-US"/>
        </w:rPr>
        <w:t>-TIC</w:t>
      </w:r>
      <w:r w:rsidRPr="009C506D">
        <w:rPr>
          <w:rFonts w:asciiTheme="minorHAnsi" w:eastAsiaTheme="minorHAnsi" w:hAnsiTheme="minorHAnsi" w:cstheme="minorBidi"/>
          <w:bCs/>
          <w:color w:val="auto"/>
          <w:spacing w:val="0"/>
          <w:lang w:eastAsia="en-US"/>
        </w:rPr>
        <w:t>) approuvé par l'arrêté du 30 mars 2021 (publié au JORF du 1er avril 2021).</w:t>
      </w:r>
    </w:p>
    <w:p w14:paraId="1DA3F00B" w14:textId="40DD93E6" w:rsidR="00806B57" w:rsidRPr="00A96A79" w:rsidRDefault="00806B57" w:rsidP="00806B57">
      <w:pPr>
        <w:pStyle w:val="Titre2"/>
        <w:shd w:val="clear" w:color="auto" w:fill="auto"/>
        <w:tabs>
          <w:tab w:val="clear" w:pos="851"/>
          <w:tab w:val="num" w:pos="1134"/>
        </w:tabs>
        <w:spacing w:before="0" w:after="0"/>
        <w:ind w:left="1134" w:hanging="1145"/>
        <w:contextualSpacing/>
        <w:jc w:val="both"/>
        <w:rPr>
          <w:bCs w:val="0"/>
          <w:color w:val="683766"/>
          <w:sz w:val="22"/>
          <w:szCs w:val="22"/>
        </w:rPr>
      </w:pPr>
      <w:bookmarkStart w:id="45" w:name="_Toc220336791"/>
      <w:r w:rsidRPr="00A96A79">
        <w:rPr>
          <w:bCs w:val="0"/>
          <w:color w:val="683766"/>
          <w:sz w:val="22"/>
          <w:szCs w:val="22"/>
        </w:rPr>
        <w:t>Sous-traitance</w:t>
      </w:r>
      <w:bookmarkEnd w:id="45"/>
    </w:p>
    <w:p w14:paraId="353C9490" w14:textId="77777777" w:rsidR="00806B57" w:rsidRPr="00806B57" w:rsidRDefault="00806B57" w:rsidP="00806B57">
      <w:pPr>
        <w:pStyle w:val="05ARTICLENiv1-Texte"/>
        <w:spacing w:before="24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En cas de sous-traitance, le titulaire devra faire accepter le sous-traitant et agréer ses conditions de paiements conformément à la réglementation en vigueur. </w:t>
      </w:r>
    </w:p>
    <w:p w14:paraId="73E546B8" w14:textId="6E3F2D2B" w:rsidR="00696A28" w:rsidRDefault="00806B57" w:rsidP="00696A28">
      <w:pPr>
        <w:pStyle w:val="05ARTICLENiv1-Texte"/>
        <w:spacing w:before="24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A cet effet,</w:t>
      </w:r>
      <w:r w:rsidR="00696A28" w:rsidRPr="00696A28">
        <w:rPr>
          <w:rFonts w:asciiTheme="minorHAnsi" w:eastAsiaTheme="minorHAnsi" w:hAnsiTheme="minorHAnsi" w:cstheme="minorBidi"/>
          <w:bCs/>
          <w:color w:val="auto"/>
          <w:spacing w:val="0"/>
          <w:lang w:eastAsia="en-US"/>
        </w:rPr>
        <w:t xml:space="preserve"> </w:t>
      </w:r>
      <w:r w:rsidR="00696A28">
        <w:rPr>
          <w:rFonts w:asciiTheme="minorHAnsi" w:eastAsiaTheme="minorHAnsi" w:hAnsiTheme="minorHAnsi" w:cstheme="minorBidi"/>
          <w:bCs/>
          <w:color w:val="auto"/>
          <w:spacing w:val="0"/>
          <w:lang w:eastAsia="en-US"/>
        </w:rPr>
        <w:t>pour</w:t>
      </w:r>
      <w:r w:rsidR="00696A28" w:rsidRPr="00696A28">
        <w:rPr>
          <w:rFonts w:asciiTheme="minorHAnsi" w:eastAsiaTheme="minorHAnsi" w:hAnsiTheme="minorHAnsi" w:cstheme="minorBidi"/>
          <w:bCs/>
          <w:color w:val="auto"/>
          <w:spacing w:val="0"/>
          <w:lang w:eastAsia="en-US"/>
        </w:rPr>
        <w:t xml:space="preserve"> chaque sous-traitant désigné </w:t>
      </w:r>
      <w:r w:rsidR="00696A28">
        <w:rPr>
          <w:rFonts w:asciiTheme="minorHAnsi" w:eastAsiaTheme="minorHAnsi" w:hAnsiTheme="minorHAnsi" w:cstheme="minorBidi"/>
          <w:bCs/>
          <w:color w:val="auto"/>
          <w:spacing w:val="0"/>
          <w:lang w:eastAsia="en-US"/>
        </w:rPr>
        <w:t>au moment de la remise de</w:t>
      </w:r>
      <w:r w:rsidR="00696A28" w:rsidRPr="00696A28">
        <w:rPr>
          <w:rFonts w:asciiTheme="minorHAnsi" w:eastAsiaTheme="minorHAnsi" w:hAnsiTheme="minorHAnsi" w:cstheme="minorBidi"/>
          <w:bCs/>
          <w:color w:val="auto"/>
          <w:spacing w:val="0"/>
          <w:lang w:eastAsia="en-US"/>
        </w:rPr>
        <w:t xml:space="preserve"> l’offre, le soumissionnaire devra joindre les renseignements/documents listés à l’article R. 2193-1 du CCP</w:t>
      </w:r>
      <w:r w:rsidR="00722097">
        <w:rPr>
          <w:rFonts w:asciiTheme="minorHAnsi" w:eastAsiaTheme="minorHAnsi" w:hAnsiTheme="minorHAnsi" w:cstheme="minorBidi"/>
          <w:bCs/>
          <w:color w:val="auto"/>
          <w:spacing w:val="0"/>
          <w:lang w:eastAsia="en-US"/>
        </w:rPr>
        <w:t xml:space="preserve"> et présentera une déclaration de sous-traitant dûment complétée et signée. </w:t>
      </w:r>
      <w:r w:rsidR="00696A28" w:rsidRPr="00696A28">
        <w:rPr>
          <w:rFonts w:asciiTheme="minorHAnsi" w:eastAsiaTheme="minorHAnsi" w:hAnsiTheme="minorHAnsi" w:cstheme="minorBidi"/>
          <w:bCs/>
          <w:color w:val="auto"/>
          <w:spacing w:val="0"/>
          <w:lang w:eastAsia="en-US"/>
        </w:rPr>
        <w:t xml:space="preserve">Il utilisera l’annexe proposée dans l’Acte d’Engagement du DCE ou pourra utiliser l’imprimé DC4 (Déclaration de sous-traitance) du ministère de l’économie et des finances, qu’il annexera à son AE (formulaire téléchargeable à l’adresse internet : </w:t>
      </w:r>
      <w:hyperlink r:id="rId11" w:history="1">
        <w:r w:rsidR="00696A28" w:rsidRPr="00696A28">
          <w:rPr>
            <w:rFonts w:asciiTheme="minorHAnsi" w:eastAsiaTheme="minorHAnsi" w:hAnsiTheme="minorHAnsi" w:cstheme="minorBidi"/>
            <w:bCs/>
            <w:color w:val="auto"/>
            <w:spacing w:val="0"/>
            <w:lang w:eastAsia="en-US"/>
          </w:rPr>
          <w:t>www.economie.gouv.fr/daj/formulaires</w:t>
        </w:r>
      </w:hyperlink>
      <w:r w:rsidR="00696A28" w:rsidRPr="00696A28">
        <w:rPr>
          <w:rFonts w:asciiTheme="minorHAnsi" w:eastAsiaTheme="minorHAnsi" w:hAnsiTheme="minorHAnsi" w:cstheme="minorBidi"/>
          <w:bCs/>
          <w:color w:val="auto"/>
          <w:spacing w:val="0"/>
          <w:lang w:eastAsia="en-US"/>
        </w:rPr>
        <w:t>) ; l’entreprise complètera une annexe/un DC4 par sous-traitant.</w:t>
      </w:r>
    </w:p>
    <w:p w14:paraId="701C257C" w14:textId="0C21BC4F" w:rsidR="00806B57" w:rsidRPr="00722097" w:rsidRDefault="00722097" w:rsidP="00722097">
      <w:pPr>
        <w:spacing w:before="120" w:after="120" w:line="240" w:lineRule="auto"/>
        <w:jc w:val="both"/>
        <w:rPr>
          <w:bCs/>
          <w:sz w:val="20"/>
          <w:szCs w:val="20"/>
        </w:rPr>
      </w:pPr>
      <w:r w:rsidRPr="00722097">
        <w:rPr>
          <w:bCs/>
          <w:sz w:val="20"/>
          <w:szCs w:val="20"/>
        </w:rPr>
        <w:t xml:space="preserve">Si la demande de sous-traitance est présentée en cours d’exécution du marché, le Titulaire respectera les modalités de présentation de la demande qui sont précisées à l’article R. 2193-3 du CCP. Le DC4 pourra être utilisé pour ce faire et </w:t>
      </w:r>
      <w:r w:rsidR="00806B57" w:rsidRPr="00722097">
        <w:rPr>
          <w:bCs/>
          <w:sz w:val="20"/>
          <w:szCs w:val="20"/>
        </w:rPr>
        <w:t>produira également l’exemplaire unique du marché ou le certificat de cessibilité ou une attestation ou mainlevée du bénéficiaire d’une cession ou nantissement de créances lorsque l’une ou l’autre aura été effectuée.</w:t>
      </w:r>
    </w:p>
    <w:p w14:paraId="02D709B3" w14:textId="2593AB0A"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Après acceptation d’une sous-traitance de second rang et plus, présentée par le sous-traitant de rang 1 et plus, ces derniers devront fournir, à défaut d’avoir obtenu de l’acheteur un accord sur une délégation de paiement, dans le délai de 8 jours de l’acceptation, une caution personnelle et solidaire garantissant le paiement de toutes </w:t>
      </w:r>
      <w:r w:rsidRPr="00806B57">
        <w:rPr>
          <w:rFonts w:asciiTheme="minorHAnsi" w:eastAsiaTheme="minorHAnsi" w:hAnsiTheme="minorHAnsi" w:cstheme="minorBidi"/>
          <w:bCs/>
          <w:color w:val="auto"/>
          <w:spacing w:val="0"/>
          <w:lang w:eastAsia="en-US"/>
        </w:rPr>
        <w:lastRenderedPageBreak/>
        <w:t xml:space="preserve">les sommes dues par eux au sous-traitant de second rang et plus. La non-production de cette caution emportera, </w:t>
      </w:r>
      <w:r w:rsidRPr="006D2306">
        <w:rPr>
          <w:rFonts w:asciiTheme="minorHAnsi" w:eastAsiaTheme="minorHAnsi" w:hAnsiTheme="minorHAnsi" w:cstheme="minorBidi"/>
          <w:bCs/>
          <w:color w:val="auto"/>
          <w:spacing w:val="0"/>
          <w:lang w:eastAsia="en-US"/>
        </w:rPr>
        <w:t xml:space="preserve">dans les conditions définies à l’article </w:t>
      </w:r>
      <w:r w:rsidR="004B42BB" w:rsidRPr="006D2306">
        <w:rPr>
          <w:rFonts w:asciiTheme="minorHAnsi" w:eastAsiaTheme="minorHAnsi" w:hAnsiTheme="minorHAnsi" w:cstheme="minorBidi"/>
          <w:bCs/>
          <w:color w:val="auto"/>
          <w:spacing w:val="0"/>
          <w:lang w:eastAsia="en-US"/>
        </w:rPr>
        <w:t>16</w:t>
      </w:r>
      <w:r w:rsidRPr="006D2306">
        <w:rPr>
          <w:rFonts w:asciiTheme="minorHAnsi" w:eastAsiaTheme="minorHAnsi" w:hAnsiTheme="minorHAnsi" w:cstheme="minorBidi"/>
          <w:bCs/>
          <w:color w:val="auto"/>
          <w:spacing w:val="0"/>
          <w:lang w:eastAsia="en-US"/>
        </w:rPr>
        <w:t xml:space="preserve"> ci-dessous, résiliation du marché.</w:t>
      </w:r>
    </w:p>
    <w:p w14:paraId="0E9BD10D" w14:textId="5F8A46C3"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Les conditions de l'exercice de cette sous-traitance sont définies à l'article 3.6 du CCAG-</w:t>
      </w:r>
      <w:r w:rsidR="00AF330C">
        <w:rPr>
          <w:rFonts w:asciiTheme="minorHAnsi" w:eastAsiaTheme="minorHAnsi" w:hAnsiTheme="minorHAnsi" w:cstheme="minorBidi"/>
          <w:bCs/>
          <w:color w:val="auto"/>
          <w:spacing w:val="0"/>
          <w:lang w:eastAsia="en-US"/>
        </w:rPr>
        <w:t>TIC</w:t>
      </w:r>
      <w:r w:rsidRPr="00806B57">
        <w:rPr>
          <w:rFonts w:asciiTheme="minorHAnsi" w:eastAsiaTheme="minorHAnsi" w:hAnsiTheme="minorHAnsi" w:cstheme="minorBidi"/>
          <w:bCs/>
          <w:color w:val="auto"/>
          <w:spacing w:val="0"/>
          <w:lang w:eastAsia="en-US"/>
        </w:rPr>
        <w:t>. Notamment, l’acheteur notifiera à chaque sous-traitant concerné, la copie de l'acte spécial après signature.</w:t>
      </w:r>
    </w:p>
    <w:p w14:paraId="0AAF9BF9" w14:textId="77777777" w:rsidR="00806B57" w:rsidRPr="00806B57" w:rsidRDefault="00806B57" w:rsidP="00806B57">
      <w:pPr>
        <w:widowControl w:val="0"/>
        <w:shd w:val="clear" w:color="auto" w:fill="FFFFFF" w:themeFill="background1"/>
        <w:autoSpaceDE w:val="0"/>
        <w:autoSpaceDN w:val="0"/>
        <w:adjustRightInd w:val="0"/>
        <w:spacing w:after="120" w:line="240" w:lineRule="auto"/>
        <w:jc w:val="both"/>
        <w:rPr>
          <w:bCs/>
          <w:sz w:val="20"/>
          <w:szCs w:val="20"/>
        </w:rPr>
      </w:pPr>
      <w:r w:rsidRPr="00806B57">
        <w:rPr>
          <w:bCs/>
          <w:sz w:val="20"/>
          <w:szCs w:val="20"/>
        </w:rPr>
        <w:t>Un sous-traitant, quel que soit son rang, ne peut commencer à intervenir sur un chantier que sous réserve, d’une part, de cette acceptation et de cet agrément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p>
    <w:p w14:paraId="1509A46D" w14:textId="77777777" w:rsidR="00806B57" w:rsidRPr="00806B57" w:rsidRDefault="00806B57" w:rsidP="00806B57">
      <w:pPr>
        <w:shd w:val="clear" w:color="auto" w:fill="FFFFFF" w:themeFill="background1"/>
        <w:tabs>
          <w:tab w:val="left" w:pos="1701"/>
        </w:tabs>
        <w:autoSpaceDN w:val="0"/>
        <w:spacing w:before="120" w:after="0"/>
        <w:jc w:val="both"/>
        <w:textAlignment w:val="baseline"/>
        <w:rPr>
          <w:bCs/>
          <w:sz w:val="20"/>
          <w:szCs w:val="20"/>
        </w:rPr>
      </w:pPr>
      <w:r w:rsidRPr="00806B57">
        <w:rPr>
          <w:bCs/>
          <w:sz w:val="20"/>
          <w:szCs w:val="20"/>
        </w:rPr>
        <w:t>En cas de sous-traitance, le titulaire du marché reste solidairement responsable avec le sous-traitant tant envers l’acheteur qu’envers les tiers, du parfait accomplissement de toutes les clauses et conditions du marché. Toute sous-traitance passée sans autorisation restera nulle et de nul effet à l’égard de l’acheteur.</w:t>
      </w:r>
    </w:p>
    <w:p w14:paraId="67EDB5EF" w14:textId="4CE2296F" w:rsidR="00806B57" w:rsidRPr="00A96A79" w:rsidRDefault="00806B57" w:rsidP="00806B57">
      <w:pPr>
        <w:pStyle w:val="Titre2"/>
        <w:shd w:val="clear" w:color="auto" w:fill="auto"/>
        <w:tabs>
          <w:tab w:val="clear" w:pos="851"/>
          <w:tab w:val="num" w:pos="1134"/>
        </w:tabs>
        <w:spacing w:before="120" w:after="120"/>
        <w:ind w:left="1134" w:hanging="1145"/>
        <w:contextualSpacing/>
        <w:jc w:val="both"/>
        <w:rPr>
          <w:bCs w:val="0"/>
          <w:color w:val="683766"/>
          <w:sz w:val="22"/>
          <w:szCs w:val="22"/>
        </w:rPr>
      </w:pPr>
      <w:bookmarkStart w:id="46" w:name="_Toc220336792"/>
      <w:r w:rsidRPr="00A96A79">
        <w:rPr>
          <w:bCs w:val="0"/>
          <w:color w:val="683766"/>
          <w:sz w:val="22"/>
          <w:szCs w:val="22"/>
        </w:rPr>
        <w:t>Réalisation de prestations similaires</w:t>
      </w:r>
      <w:bookmarkEnd w:id="46"/>
      <w:r w:rsidRPr="00A96A79">
        <w:rPr>
          <w:bCs w:val="0"/>
          <w:color w:val="683766"/>
          <w:sz w:val="22"/>
          <w:szCs w:val="22"/>
        </w:rPr>
        <w:t xml:space="preserve"> </w:t>
      </w:r>
    </w:p>
    <w:p w14:paraId="1E3C155B" w14:textId="56C9876C"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L’acheteur se réserve la possibilité de confier à l'attributaire du marché, en application de l'article R</w:t>
      </w:r>
      <w:r w:rsidR="00AF330C">
        <w:rPr>
          <w:rFonts w:asciiTheme="minorHAnsi" w:eastAsiaTheme="minorHAnsi" w:hAnsiTheme="minorHAnsi" w:cstheme="minorBidi"/>
          <w:bCs/>
          <w:color w:val="auto"/>
          <w:spacing w:val="0"/>
          <w:lang w:eastAsia="en-US"/>
        </w:rPr>
        <w:t>.</w:t>
      </w:r>
      <w:r w:rsidRPr="00806B57">
        <w:rPr>
          <w:rFonts w:asciiTheme="minorHAnsi" w:eastAsiaTheme="minorHAnsi" w:hAnsiTheme="minorHAnsi" w:cstheme="minorBidi"/>
          <w:bCs/>
          <w:color w:val="auto"/>
          <w:spacing w:val="0"/>
          <w:lang w:eastAsia="en-US"/>
        </w:rPr>
        <w:t xml:space="preserve">2122-7 du CCP, des marchés ayant pour objet la réalisation de prestations </w:t>
      </w:r>
      <w:r w:rsidR="00B473D9" w:rsidRPr="00806B57">
        <w:rPr>
          <w:rFonts w:asciiTheme="minorHAnsi" w:eastAsiaTheme="minorHAnsi" w:hAnsiTheme="minorHAnsi" w:cstheme="minorBidi"/>
          <w:bCs/>
          <w:color w:val="auto"/>
          <w:spacing w:val="0"/>
          <w:lang w:eastAsia="en-US"/>
        </w:rPr>
        <w:t>similaires à</w:t>
      </w:r>
      <w:r w:rsidRPr="00806B57">
        <w:rPr>
          <w:rFonts w:asciiTheme="minorHAnsi" w:eastAsiaTheme="minorHAnsi" w:hAnsiTheme="minorHAnsi" w:cstheme="minorBidi"/>
          <w:bCs/>
          <w:color w:val="auto"/>
          <w:spacing w:val="0"/>
          <w:lang w:eastAsia="en-US"/>
        </w:rPr>
        <w:t xml:space="preserve"> celles qui lui seront confiées au titre du marché dans le cadre d'une procédure négociée sans publicité ni mise en concurrence. </w:t>
      </w:r>
    </w:p>
    <w:p w14:paraId="020BF7EA" w14:textId="77777777" w:rsid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 durée pendant laquelle ces nouveaux marchés pourront être conclus ne peut dépasser trois ans à compter de la notification du présent marché.</w:t>
      </w:r>
    </w:p>
    <w:p w14:paraId="7773C395" w14:textId="575B0135" w:rsidR="0016356D" w:rsidRPr="002336AB" w:rsidRDefault="00B55859" w:rsidP="002336AB">
      <w:pPr>
        <w:pStyle w:val="Titre1"/>
        <w:shd w:val="clear" w:color="auto" w:fill="DC8C00"/>
        <w:contextualSpacing/>
        <w:rPr>
          <w:color w:val="FFFFFF" w:themeColor="background1"/>
        </w:rPr>
      </w:pPr>
      <w:bookmarkStart w:id="47" w:name="_Toc220336793"/>
      <w:r>
        <w:rPr>
          <w:color w:val="FFFFFF" w:themeColor="background1"/>
        </w:rPr>
        <w:t>Durée de l’accord-cadre– Délai d’exécution - Reconduction</w:t>
      </w:r>
      <w:bookmarkEnd w:id="47"/>
    </w:p>
    <w:p w14:paraId="2F231DB2" w14:textId="77777777" w:rsidR="0016356D" w:rsidRDefault="0016356D" w:rsidP="00E06B9A">
      <w:pPr>
        <w:pStyle w:val="NormalWeb"/>
        <w:spacing w:before="0" w:beforeAutospacing="0" w:after="0" w:afterAutospacing="0"/>
        <w:contextualSpacing/>
        <w:jc w:val="both"/>
        <w:rPr>
          <w:rFonts w:asciiTheme="minorHAnsi" w:hAnsiTheme="minorHAnsi"/>
          <w:sz w:val="22"/>
          <w:szCs w:val="22"/>
        </w:rPr>
      </w:pPr>
    </w:p>
    <w:p w14:paraId="3667A951" w14:textId="05A3DED0" w:rsidR="00EC4429" w:rsidRPr="00A96A79" w:rsidRDefault="00EC4429" w:rsidP="00B55859">
      <w:pPr>
        <w:pStyle w:val="Titre2"/>
        <w:shd w:val="clear" w:color="auto" w:fill="auto"/>
        <w:tabs>
          <w:tab w:val="clear" w:pos="851"/>
          <w:tab w:val="num" w:pos="720"/>
        </w:tabs>
        <w:spacing w:before="120" w:after="120"/>
        <w:ind w:left="720" w:hanging="720"/>
        <w:contextualSpacing/>
        <w:rPr>
          <w:bCs w:val="0"/>
          <w:color w:val="683766"/>
          <w:sz w:val="22"/>
          <w:szCs w:val="22"/>
        </w:rPr>
      </w:pPr>
      <w:bookmarkStart w:id="48" w:name="_Toc220336794"/>
      <w:r w:rsidRPr="00A96A79">
        <w:rPr>
          <w:bCs w:val="0"/>
          <w:color w:val="683766"/>
          <w:sz w:val="22"/>
          <w:szCs w:val="22"/>
        </w:rPr>
        <w:t>Durée d</w:t>
      </w:r>
      <w:r w:rsidR="00B55859" w:rsidRPr="00A96A79">
        <w:rPr>
          <w:bCs w:val="0"/>
          <w:color w:val="683766"/>
          <w:sz w:val="22"/>
          <w:szCs w:val="22"/>
        </w:rPr>
        <w:t>e l’accord-cadre</w:t>
      </w:r>
      <w:bookmarkEnd w:id="48"/>
    </w:p>
    <w:p w14:paraId="05F595D6" w14:textId="44879507" w:rsidR="00B55859" w:rsidRDefault="00B55859" w:rsidP="00B55859">
      <w:pPr>
        <w:pStyle w:val="05ARTICLENiv1-Texte"/>
        <w:shd w:val="clear" w:color="auto" w:fill="FFFFFF" w:themeFill="background1"/>
        <w:rPr>
          <w:rFonts w:asciiTheme="minorHAnsi" w:eastAsiaTheme="minorHAnsi" w:hAnsiTheme="minorHAnsi" w:cstheme="minorBidi"/>
          <w:bCs/>
          <w:color w:val="auto"/>
          <w:spacing w:val="0"/>
          <w:lang w:eastAsia="en-US"/>
        </w:rPr>
      </w:pPr>
      <w:r w:rsidRPr="00B55859">
        <w:rPr>
          <w:rFonts w:asciiTheme="minorHAnsi" w:eastAsiaTheme="minorHAnsi" w:hAnsiTheme="minorHAnsi" w:cstheme="minorBidi"/>
          <w:bCs/>
          <w:color w:val="auto"/>
          <w:spacing w:val="0"/>
          <w:lang w:eastAsia="en-US"/>
        </w:rPr>
        <w:t xml:space="preserve">L’accord-cadre est conclu pour une durée initiale de </w:t>
      </w:r>
      <w:r w:rsidR="001837E2">
        <w:rPr>
          <w:rFonts w:asciiTheme="minorHAnsi" w:eastAsiaTheme="minorHAnsi" w:hAnsiTheme="minorHAnsi" w:cstheme="minorBidi"/>
          <w:bCs/>
          <w:color w:val="auto"/>
          <w:spacing w:val="0"/>
          <w:lang w:eastAsia="en-US"/>
        </w:rPr>
        <w:t>12</w:t>
      </w:r>
      <w:r w:rsidRPr="00B55859">
        <w:rPr>
          <w:rFonts w:asciiTheme="minorHAnsi" w:eastAsiaTheme="minorHAnsi" w:hAnsiTheme="minorHAnsi" w:cstheme="minorBidi"/>
          <w:bCs/>
          <w:color w:val="auto"/>
          <w:spacing w:val="0"/>
          <w:lang w:eastAsia="en-US"/>
        </w:rPr>
        <w:t xml:space="preserve"> mois à compter de sa notification. </w:t>
      </w:r>
    </w:p>
    <w:p w14:paraId="297293CD" w14:textId="6C21AFB3" w:rsidR="0077425E" w:rsidRPr="00B55859" w:rsidRDefault="0077425E" w:rsidP="00B55859">
      <w:pPr>
        <w:pStyle w:val="05ARTICLENiv1-Texte"/>
        <w:shd w:val="clear" w:color="auto" w:fill="FFFFFF" w:themeFill="background1"/>
        <w:rPr>
          <w:rFonts w:asciiTheme="minorHAnsi" w:eastAsiaTheme="minorHAnsi" w:hAnsiTheme="minorHAnsi" w:cstheme="minorBidi"/>
          <w:bCs/>
          <w:color w:val="auto"/>
          <w:spacing w:val="0"/>
          <w:lang w:eastAsia="en-US"/>
        </w:rPr>
      </w:pPr>
      <w:r w:rsidRPr="00F12B2D">
        <w:rPr>
          <w:rFonts w:asciiTheme="minorHAnsi" w:eastAsiaTheme="minorHAnsi" w:hAnsiTheme="minorHAnsi" w:cstheme="minorBidi"/>
          <w:bCs/>
          <w:color w:val="auto"/>
          <w:spacing w:val="0"/>
          <w:lang w:eastAsia="en-US"/>
        </w:rPr>
        <w:t xml:space="preserve">Le pouvoir adjudicateur ne pourra conclure de bons de commande et/ou des marchés subséquents sur la base de cet accord-cadre que pendant la durée de validité de l’accord-cadre. </w:t>
      </w:r>
    </w:p>
    <w:p w14:paraId="66772F96" w14:textId="17725AF8" w:rsidR="00924BD7" w:rsidRPr="00A96A79" w:rsidRDefault="00924BD7" w:rsidP="00924BD7">
      <w:pPr>
        <w:pStyle w:val="Titre2"/>
        <w:shd w:val="clear" w:color="auto" w:fill="auto"/>
        <w:tabs>
          <w:tab w:val="clear" w:pos="851"/>
          <w:tab w:val="num" w:pos="720"/>
        </w:tabs>
        <w:spacing w:before="120" w:after="120"/>
        <w:ind w:left="720" w:hanging="720"/>
        <w:contextualSpacing/>
        <w:rPr>
          <w:bCs w:val="0"/>
          <w:color w:val="683766"/>
          <w:sz w:val="22"/>
          <w:szCs w:val="22"/>
        </w:rPr>
      </w:pPr>
      <w:bookmarkStart w:id="49" w:name="_Toc220336795"/>
      <w:r w:rsidRPr="00A96A79">
        <w:rPr>
          <w:bCs w:val="0"/>
          <w:color w:val="683766"/>
          <w:sz w:val="22"/>
          <w:szCs w:val="22"/>
        </w:rPr>
        <w:t>Reconduction</w:t>
      </w:r>
      <w:bookmarkEnd w:id="49"/>
    </w:p>
    <w:p w14:paraId="3C17F911" w14:textId="678115BE" w:rsidR="00924BD7" w:rsidRPr="00924BD7" w:rsidRDefault="00924BD7" w:rsidP="00924BD7">
      <w:pPr>
        <w:pStyle w:val="05ARTICLENiv1-Texte"/>
        <w:shd w:val="clear" w:color="auto" w:fill="FFFFFF" w:themeFill="background1"/>
        <w:rPr>
          <w:rFonts w:asciiTheme="minorHAnsi" w:eastAsiaTheme="minorHAnsi" w:hAnsiTheme="minorHAnsi" w:cstheme="minorBidi"/>
          <w:bCs/>
          <w:color w:val="auto"/>
          <w:spacing w:val="0"/>
          <w:lang w:eastAsia="en-US"/>
        </w:rPr>
      </w:pPr>
      <w:r w:rsidRPr="00924BD7">
        <w:rPr>
          <w:rFonts w:asciiTheme="minorHAnsi" w:eastAsiaTheme="minorHAnsi" w:hAnsiTheme="minorHAnsi" w:cstheme="minorBidi"/>
          <w:bCs/>
          <w:color w:val="auto"/>
          <w:spacing w:val="0"/>
          <w:lang w:eastAsia="en-US"/>
        </w:rPr>
        <w:t xml:space="preserve">L’accord-cadre </w:t>
      </w:r>
      <w:bookmarkStart w:id="50" w:name="_Hlk159577317"/>
      <w:r w:rsidR="00A96A79">
        <w:rPr>
          <w:rFonts w:asciiTheme="minorHAnsi" w:eastAsiaTheme="minorHAnsi" w:hAnsiTheme="minorHAnsi" w:cstheme="minorBidi"/>
          <w:bCs/>
          <w:color w:val="auto"/>
          <w:spacing w:val="0"/>
          <w:lang w:eastAsia="en-US"/>
        </w:rPr>
        <w:t>pourra être reconduit</w:t>
      </w:r>
      <w:r w:rsidRPr="00924BD7">
        <w:rPr>
          <w:rFonts w:asciiTheme="minorHAnsi" w:eastAsiaTheme="minorHAnsi" w:hAnsiTheme="minorHAnsi" w:cstheme="minorBidi"/>
          <w:bCs/>
          <w:color w:val="auto"/>
          <w:spacing w:val="0"/>
          <w:lang w:eastAsia="en-US"/>
        </w:rPr>
        <w:t xml:space="preserve"> tacitement </w:t>
      </w:r>
      <w:r w:rsidR="001837E2">
        <w:rPr>
          <w:rFonts w:asciiTheme="minorHAnsi" w:eastAsiaTheme="minorHAnsi" w:hAnsiTheme="minorHAnsi" w:cstheme="minorBidi"/>
          <w:bCs/>
          <w:color w:val="auto"/>
          <w:spacing w:val="0"/>
          <w:lang w:eastAsia="en-US"/>
        </w:rPr>
        <w:t>trois</w:t>
      </w:r>
      <w:r w:rsidRPr="00924BD7">
        <w:rPr>
          <w:rFonts w:asciiTheme="minorHAnsi" w:eastAsiaTheme="minorHAnsi" w:hAnsiTheme="minorHAnsi" w:cstheme="minorBidi"/>
          <w:bCs/>
          <w:color w:val="auto"/>
          <w:spacing w:val="0"/>
          <w:lang w:eastAsia="en-US"/>
        </w:rPr>
        <w:t xml:space="preserve"> fois maximum </w:t>
      </w:r>
      <w:r w:rsidR="00B62C41">
        <w:rPr>
          <w:rFonts w:asciiTheme="minorHAnsi" w:eastAsiaTheme="minorHAnsi" w:hAnsiTheme="minorHAnsi" w:cstheme="minorBidi"/>
          <w:bCs/>
          <w:color w:val="auto"/>
          <w:spacing w:val="0"/>
          <w:lang w:eastAsia="en-US"/>
        </w:rPr>
        <w:t>pour une durée d</w:t>
      </w:r>
      <w:r w:rsidR="00E117C6">
        <w:rPr>
          <w:rFonts w:asciiTheme="minorHAnsi" w:eastAsiaTheme="minorHAnsi" w:hAnsiTheme="minorHAnsi" w:cstheme="minorBidi"/>
          <w:bCs/>
          <w:color w:val="auto"/>
          <w:spacing w:val="0"/>
          <w:lang w:eastAsia="en-US"/>
        </w:rPr>
        <w:t>’</w:t>
      </w:r>
      <w:r w:rsidR="00B62C41">
        <w:rPr>
          <w:rFonts w:asciiTheme="minorHAnsi" w:eastAsiaTheme="minorHAnsi" w:hAnsiTheme="minorHAnsi" w:cstheme="minorBidi"/>
          <w:bCs/>
          <w:color w:val="auto"/>
          <w:spacing w:val="0"/>
          <w:lang w:eastAsia="en-US"/>
        </w:rPr>
        <w:t>un an à chaque fois</w:t>
      </w:r>
      <w:r>
        <w:rPr>
          <w:rFonts w:asciiTheme="minorHAnsi" w:eastAsiaTheme="minorHAnsi" w:hAnsiTheme="minorHAnsi" w:cstheme="minorBidi"/>
          <w:bCs/>
          <w:color w:val="auto"/>
          <w:spacing w:val="0"/>
          <w:lang w:eastAsia="en-US"/>
        </w:rPr>
        <w:t xml:space="preserve">, </w:t>
      </w:r>
      <w:r w:rsidR="00001FB6">
        <w:rPr>
          <w:rFonts w:asciiTheme="minorHAnsi" w:eastAsiaTheme="minorHAnsi" w:hAnsiTheme="minorHAnsi" w:cstheme="minorBidi"/>
          <w:bCs/>
          <w:color w:val="auto"/>
          <w:spacing w:val="0"/>
          <w:lang w:eastAsia="en-US"/>
        </w:rPr>
        <w:t xml:space="preserve">sans que </w:t>
      </w:r>
      <w:r w:rsidR="003D6351">
        <w:rPr>
          <w:rFonts w:asciiTheme="minorHAnsi" w:eastAsiaTheme="minorHAnsi" w:hAnsiTheme="minorHAnsi" w:cstheme="minorBidi"/>
          <w:bCs/>
          <w:color w:val="auto"/>
          <w:spacing w:val="0"/>
          <w:lang w:eastAsia="en-US"/>
        </w:rPr>
        <w:t>la durée totale</w:t>
      </w:r>
      <w:r w:rsidR="00001FB6">
        <w:rPr>
          <w:rFonts w:asciiTheme="minorHAnsi" w:eastAsiaTheme="minorHAnsi" w:hAnsiTheme="minorHAnsi" w:cstheme="minorBidi"/>
          <w:bCs/>
          <w:color w:val="auto"/>
          <w:spacing w:val="0"/>
          <w:lang w:eastAsia="en-US"/>
        </w:rPr>
        <w:t xml:space="preserve"> de l’accord-cadre</w:t>
      </w:r>
      <w:r>
        <w:rPr>
          <w:rFonts w:asciiTheme="minorHAnsi" w:eastAsiaTheme="minorHAnsi" w:hAnsiTheme="minorHAnsi" w:cstheme="minorBidi"/>
          <w:bCs/>
          <w:color w:val="auto"/>
          <w:spacing w:val="0"/>
          <w:lang w:eastAsia="en-US"/>
        </w:rPr>
        <w:t xml:space="preserve"> </w:t>
      </w:r>
      <w:r w:rsidR="00001FB6">
        <w:rPr>
          <w:rFonts w:asciiTheme="minorHAnsi" w:eastAsiaTheme="minorHAnsi" w:hAnsiTheme="minorHAnsi" w:cstheme="minorBidi"/>
          <w:bCs/>
          <w:color w:val="auto"/>
          <w:spacing w:val="0"/>
          <w:lang w:eastAsia="en-US"/>
        </w:rPr>
        <w:t xml:space="preserve">ne dépasse </w:t>
      </w:r>
      <w:r>
        <w:rPr>
          <w:rFonts w:asciiTheme="minorHAnsi" w:eastAsiaTheme="minorHAnsi" w:hAnsiTheme="minorHAnsi" w:cstheme="minorBidi"/>
          <w:bCs/>
          <w:color w:val="auto"/>
          <w:spacing w:val="0"/>
          <w:lang w:eastAsia="en-US"/>
        </w:rPr>
        <w:t xml:space="preserve">48 mois (4 ans). </w:t>
      </w:r>
      <w:r w:rsidRPr="00924BD7">
        <w:rPr>
          <w:rFonts w:asciiTheme="minorHAnsi" w:eastAsiaTheme="minorHAnsi" w:hAnsiTheme="minorHAnsi" w:cstheme="minorBidi"/>
          <w:bCs/>
          <w:color w:val="auto"/>
          <w:spacing w:val="0"/>
          <w:lang w:eastAsia="en-US"/>
        </w:rPr>
        <w:t>Les titulaires ne pourront refuser la reconduction.</w:t>
      </w:r>
    </w:p>
    <w:bookmarkEnd w:id="50"/>
    <w:p w14:paraId="6C453692" w14:textId="47A10B8F" w:rsidR="00F413EE" w:rsidRDefault="00924BD7" w:rsidP="00924BD7">
      <w:pPr>
        <w:pStyle w:val="05ARTICLENiv1-Texte"/>
        <w:shd w:val="clear" w:color="auto" w:fill="FFFFFF" w:themeFill="background1"/>
        <w:rPr>
          <w:rFonts w:asciiTheme="minorHAnsi" w:eastAsiaTheme="minorHAnsi" w:hAnsiTheme="minorHAnsi" w:cstheme="minorBidi"/>
          <w:bCs/>
          <w:color w:val="auto"/>
          <w:spacing w:val="0"/>
          <w:lang w:eastAsia="en-US"/>
        </w:rPr>
      </w:pPr>
      <w:r w:rsidRPr="00924BD7">
        <w:rPr>
          <w:rFonts w:asciiTheme="minorHAnsi" w:eastAsiaTheme="minorHAnsi" w:hAnsiTheme="minorHAnsi" w:cstheme="minorBidi"/>
          <w:bCs/>
          <w:color w:val="auto"/>
          <w:spacing w:val="0"/>
          <w:lang w:eastAsia="en-US"/>
        </w:rPr>
        <w:t>En cas de décision de non-reconduction, le pouvoir adjudicateur adresse une décision expresse, par tout moyen permettant d’accuser réception certaine, intervenant au plus dans un délai de trois mois avant l’échéance de la période en cours d’exécution.</w:t>
      </w:r>
    </w:p>
    <w:p w14:paraId="42677A86" w14:textId="04B9ED75" w:rsidR="00F413EE" w:rsidRPr="00A96A79" w:rsidRDefault="00F413EE" w:rsidP="00F413EE">
      <w:pPr>
        <w:pStyle w:val="Titre2"/>
        <w:shd w:val="clear" w:color="auto" w:fill="auto"/>
        <w:tabs>
          <w:tab w:val="clear" w:pos="851"/>
          <w:tab w:val="num" w:pos="720"/>
        </w:tabs>
        <w:spacing w:before="120" w:after="120"/>
        <w:ind w:left="720" w:hanging="720"/>
        <w:contextualSpacing/>
        <w:rPr>
          <w:bCs w:val="0"/>
          <w:color w:val="683766"/>
          <w:sz w:val="22"/>
          <w:szCs w:val="22"/>
        </w:rPr>
      </w:pPr>
      <w:bookmarkStart w:id="51" w:name="_Toc220336796"/>
      <w:r w:rsidRPr="00A96A79">
        <w:rPr>
          <w:bCs w:val="0"/>
          <w:color w:val="683766"/>
          <w:sz w:val="22"/>
          <w:szCs w:val="22"/>
        </w:rPr>
        <w:t>Délais d’exécution</w:t>
      </w:r>
      <w:r w:rsidR="00A96A79">
        <w:rPr>
          <w:bCs w:val="0"/>
          <w:color w:val="683766"/>
          <w:sz w:val="22"/>
          <w:szCs w:val="22"/>
        </w:rPr>
        <w:t xml:space="preserve"> des prestations </w:t>
      </w:r>
      <w:r w:rsidR="00A42B1A">
        <w:rPr>
          <w:bCs w:val="0"/>
          <w:color w:val="683766"/>
          <w:sz w:val="22"/>
          <w:szCs w:val="22"/>
        </w:rPr>
        <w:t>à bons de commande</w:t>
      </w:r>
      <w:bookmarkEnd w:id="51"/>
    </w:p>
    <w:p w14:paraId="63F8FE31" w14:textId="791C8A72" w:rsidR="0077425E" w:rsidRDefault="0077425E" w:rsidP="0077425E">
      <w:pPr>
        <w:pStyle w:val="05ARTICLENiv1-Texte"/>
        <w:shd w:val="clear" w:color="auto" w:fill="FFFFFF" w:themeFill="background1"/>
        <w:rPr>
          <w:rFonts w:asciiTheme="minorHAnsi" w:eastAsiaTheme="minorHAnsi" w:hAnsiTheme="minorHAnsi" w:cstheme="minorBidi"/>
          <w:bCs/>
          <w:color w:val="auto"/>
          <w:spacing w:val="0"/>
          <w:lang w:eastAsia="en-US"/>
        </w:rPr>
      </w:pPr>
      <w:bookmarkStart w:id="52" w:name="_Toc356146844"/>
      <w:bookmarkStart w:id="53" w:name="_Toc482699941"/>
      <w:r>
        <w:rPr>
          <w:rFonts w:asciiTheme="minorHAnsi" w:eastAsiaTheme="minorHAnsi" w:hAnsiTheme="minorHAnsi" w:cstheme="minorBidi"/>
          <w:bCs/>
          <w:color w:val="auto"/>
          <w:spacing w:val="0"/>
          <w:lang w:eastAsia="en-US"/>
        </w:rPr>
        <w:t>Les bons de commande conclus pendant la durée de validité de l’accord-cadre détermineront les délais particuliers de réalisation des prestations concernées, dans le respect des conditions de l’article R. 2162-2 du code de la commande publique.</w:t>
      </w:r>
    </w:p>
    <w:p w14:paraId="4A52A05D" w14:textId="5849C351" w:rsidR="0077425E" w:rsidRDefault="0077425E" w:rsidP="0077425E">
      <w:pPr>
        <w:pStyle w:val="05ARTICLENiv1-Texte"/>
        <w:shd w:val="clear" w:color="auto" w:fill="FFFFFF" w:themeFill="background1"/>
        <w:rPr>
          <w:rFonts w:asciiTheme="minorHAnsi" w:eastAsiaTheme="minorHAnsi" w:hAnsiTheme="minorHAnsi" w:cstheme="minorBidi"/>
          <w:bCs/>
          <w:color w:val="auto"/>
          <w:spacing w:val="0"/>
          <w:lang w:eastAsia="en-US"/>
        </w:rPr>
      </w:pPr>
      <w:bookmarkStart w:id="54" w:name="_Hlk215821562"/>
      <w:r>
        <w:rPr>
          <w:rFonts w:asciiTheme="minorHAnsi" w:eastAsiaTheme="minorHAnsi" w:hAnsiTheme="minorHAnsi" w:cstheme="minorBidi"/>
          <w:bCs/>
          <w:color w:val="auto"/>
          <w:spacing w:val="0"/>
          <w:lang w:eastAsia="en-US"/>
        </w:rPr>
        <w:t xml:space="preserve">Le délai d’exécution court à compter de la date prescrite par le bon de commande ou, à défaut, à compter de la réception du bon de commande par le titulaire. Les commandes conclues avant le terme de l’accord-cadre doivent être menés jusqu’au terme de la mission même si l’accord-cadre se termine entre temps et dans un délai raisonnable </w:t>
      </w:r>
    </w:p>
    <w:bookmarkEnd w:id="54"/>
    <w:p w14:paraId="5EDEE6A0" w14:textId="77777777" w:rsidR="0077425E" w:rsidRDefault="0077425E" w:rsidP="0077425E">
      <w:pPr>
        <w:pStyle w:val="05ARTICLENiv1-Texte"/>
        <w:shd w:val="clear" w:color="auto" w:fill="FFFFFF" w:themeFill="background1"/>
        <w:rPr>
          <w:rFonts w:asciiTheme="minorHAnsi" w:eastAsiaTheme="minorHAnsi" w:hAnsiTheme="minorHAnsi" w:cstheme="minorBidi"/>
          <w:bCs/>
          <w:color w:val="auto"/>
          <w:spacing w:val="0"/>
          <w:lang w:eastAsia="en-US"/>
        </w:rPr>
      </w:pPr>
      <w:r w:rsidRPr="00F413EE">
        <w:rPr>
          <w:rFonts w:asciiTheme="minorHAnsi" w:eastAsiaTheme="minorHAnsi" w:hAnsiTheme="minorHAnsi" w:cstheme="minorBidi"/>
          <w:bCs/>
          <w:color w:val="auto"/>
          <w:spacing w:val="0"/>
          <w:lang w:eastAsia="en-US"/>
        </w:rPr>
        <w:t>Une prolongation du délai d’exécution peut être accordée par l’acheteur dans les conditions de l’article 13.3</w:t>
      </w:r>
      <w:r>
        <w:rPr>
          <w:rFonts w:asciiTheme="minorHAnsi" w:eastAsiaTheme="minorHAnsi" w:hAnsiTheme="minorHAnsi" w:cstheme="minorBidi"/>
          <w:bCs/>
          <w:color w:val="auto"/>
          <w:spacing w:val="0"/>
          <w:lang w:eastAsia="en-US"/>
        </w:rPr>
        <w:t>.1</w:t>
      </w:r>
      <w:r w:rsidRPr="00F413EE">
        <w:rPr>
          <w:rFonts w:asciiTheme="minorHAnsi" w:eastAsiaTheme="minorHAnsi" w:hAnsiTheme="minorHAnsi" w:cstheme="minorBidi"/>
          <w:bCs/>
          <w:color w:val="auto"/>
          <w:spacing w:val="0"/>
          <w:lang w:eastAsia="en-US"/>
        </w:rPr>
        <w:t xml:space="preserve"> du CCAG-</w:t>
      </w:r>
      <w:r>
        <w:rPr>
          <w:rFonts w:asciiTheme="minorHAnsi" w:eastAsiaTheme="minorHAnsi" w:hAnsiTheme="minorHAnsi" w:cstheme="minorBidi"/>
          <w:bCs/>
          <w:color w:val="auto"/>
          <w:spacing w:val="0"/>
          <w:lang w:eastAsia="en-US"/>
        </w:rPr>
        <w:t>TIC</w:t>
      </w:r>
      <w:r w:rsidRPr="00F413EE">
        <w:rPr>
          <w:rFonts w:asciiTheme="minorHAnsi" w:eastAsiaTheme="minorHAnsi" w:hAnsiTheme="minorHAnsi" w:cstheme="minorBidi"/>
          <w:bCs/>
          <w:color w:val="auto"/>
          <w:spacing w:val="0"/>
          <w:lang w:eastAsia="en-US"/>
        </w:rPr>
        <w:t>.</w:t>
      </w:r>
    </w:p>
    <w:p w14:paraId="287771BC" w14:textId="04181D44" w:rsidR="001B04CD" w:rsidRPr="002336AB" w:rsidRDefault="001B04CD" w:rsidP="002336AB">
      <w:pPr>
        <w:pStyle w:val="Titre1"/>
        <w:shd w:val="clear" w:color="auto" w:fill="DC8C00"/>
        <w:contextualSpacing/>
        <w:rPr>
          <w:color w:val="FFFFFF" w:themeColor="background1"/>
        </w:rPr>
      </w:pPr>
      <w:bookmarkStart w:id="55" w:name="_Toc220336797"/>
      <w:r w:rsidRPr="002336AB">
        <w:rPr>
          <w:color w:val="FFFFFF" w:themeColor="background1"/>
        </w:rPr>
        <w:lastRenderedPageBreak/>
        <w:t xml:space="preserve">Pièces </w:t>
      </w:r>
      <w:r w:rsidR="002E2F16" w:rsidRPr="002336AB">
        <w:rPr>
          <w:color w:val="FFFFFF" w:themeColor="background1"/>
        </w:rPr>
        <w:t>contractuelles</w:t>
      </w:r>
      <w:r w:rsidRPr="002336AB">
        <w:rPr>
          <w:color w:val="FFFFFF" w:themeColor="background1"/>
        </w:rPr>
        <w:t xml:space="preserve"> d</w:t>
      </w:r>
      <w:bookmarkEnd w:id="52"/>
      <w:bookmarkEnd w:id="53"/>
      <w:r w:rsidR="00F413EE">
        <w:rPr>
          <w:color w:val="FFFFFF" w:themeColor="background1"/>
        </w:rPr>
        <w:t>e l’accord-cadre</w:t>
      </w:r>
      <w:bookmarkEnd w:id="55"/>
    </w:p>
    <w:p w14:paraId="5234ACD8" w14:textId="5C1714D1" w:rsidR="001B04CD" w:rsidRDefault="002550BB" w:rsidP="002550BB">
      <w:pPr>
        <w:pStyle w:val="NormalWeb"/>
        <w:spacing w:before="120" w:beforeAutospacing="0" w:after="120" w:afterAutospacing="0"/>
        <w:jc w:val="both"/>
        <w:rPr>
          <w:rFonts w:ascii="Calibri" w:hAnsi="Calibri"/>
          <w:bCs/>
          <w:sz w:val="20"/>
          <w:szCs w:val="20"/>
        </w:rPr>
      </w:pPr>
      <w:r w:rsidRPr="00F13EFD">
        <w:rPr>
          <w:rFonts w:asciiTheme="minorHAnsi" w:hAnsiTheme="minorHAnsi"/>
          <w:sz w:val="20"/>
          <w:szCs w:val="20"/>
        </w:rPr>
        <w:t>En</w:t>
      </w:r>
      <w:r w:rsidR="00DA2A15" w:rsidRPr="00F13EFD">
        <w:rPr>
          <w:rFonts w:asciiTheme="minorHAnsi" w:hAnsiTheme="minorHAnsi"/>
          <w:sz w:val="20"/>
          <w:szCs w:val="20"/>
        </w:rPr>
        <w:t xml:space="preserve"> complément </w:t>
      </w:r>
      <w:r w:rsidR="00A852A7" w:rsidRPr="00F13EFD">
        <w:rPr>
          <w:rFonts w:ascii="Calibri" w:hAnsi="Calibri"/>
          <w:sz w:val="20"/>
          <w:szCs w:val="20"/>
        </w:rPr>
        <w:t xml:space="preserve">à l’article 4.1 du </w:t>
      </w:r>
      <w:r w:rsidR="00F413EE" w:rsidRPr="00F13EFD">
        <w:rPr>
          <w:rFonts w:ascii="Calibri" w:hAnsi="Calibri"/>
          <w:sz w:val="20"/>
          <w:szCs w:val="20"/>
        </w:rPr>
        <w:t>CCAG-</w:t>
      </w:r>
      <w:r w:rsidR="00AF330C">
        <w:rPr>
          <w:rFonts w:ascii="Calibri" w:hAnsi="Calibri"/>
          <w:sz w:val="20"/>
          <w:szCs w:val="20"/>
        </w:rPr>
        <w:t>TIC</w:t>
      </w:r>
      <w:r w:rsidR="00A852A7" w:rsidRPr="00F13EFD">
        <w:rPr>
          <w:rFonts w:ascii="Calibri" w:hAnsi="Calibri"/>
          <w:sz w:val="20"/>
          <w:szCs w:val="20"/>
        </w:rPr>
        <w:t>,</w:t>
      </w:r>
      <w:r w:rsidR="00A852A7" w:rsidRPr="00F13EFD">
        <w:rPr>
          <w:rFonts w:ascii="Calibri" w:hAnsi="Calibri"/>
          <w:b/>
          <w:sz w:val="20"/>
          <w:szCs w:val="20"/>
        </w:rPr>
        <w:t xml:space="preserve"> </w:t>
      </w:r>
      <w:r w:rsidR="00A852A7" w:rsidRPr="00F13EFD">
        <w:rPr>
          <w:rFonts w:ascii="Calibri" w:hAnsi="Calibri"/>
          <w:bCs/>
          <w:sz w:val="20"/>
          <w:szCs w:val="20"/>
        </w:rPr>
        <w:t>l</w:t>
      </w:r>
      <w:r w:rsidR="001B04CD" w:rsidRPr="00F13EFD">
        <w:rPr>
          <w:rFonts w:ascii="Calibri" w:hAnsi="Calibri"/>
          <w:bCs/>
          <w:sz w:val="20"/>
          <w:szCs w:val="20"/>
        </w:rPr>
        <w:t>es pièces con</w:t>
      </w:r>
      <w:r w:rsidR="002E2F16" w:rsidRPr="00F13EFD">
        <w:rPr>
          <w:rFonts w:ascii="Calibri" w:hAnsi="Calibri"/>
          <w:bCs/>
          <w:sz w:val="20"/>
          <w:szCs w:val="20"/>
        </w:rPr>
        <w:t xml:space="preserve">tractuelles </w:t>
      </w:r>
      <w:r w:rsidR="001B04CD" w:rsidRPr="00F13EFD">
        <w:rPr>
          <w:rFonts w:ascii="Calibri" w:hAnsi="Calibri"/>
          <w:bCs/>
          <w:sz w:val="20"/>
          <w:szCs w:val="20"/>
        </w:rPr>
        <w:t>d</w:t>
      </w:r>
      <w:r w:rsidR="00F413EE" w:rsidRPr="00F13EFD">
        <w:rPr>
          <w:rFonts w:ascii="Calibri" w:hAnsi="Calibri"/>
          <w:bCs/>
          <w:sz w:val="20"/>
          <w:szCs w:val="20"/>
        </w:rPr>
        <w:t>e l’accord-cadre sont les suivantes</w:t>
      </w:r>
      <w:r w:rsidR="001B04CD" w:rsidRPr="00F13EFD">
        <w:rPr>
          <w:rFonts w:ascii="Calibri" w:hAnsi="Calibri"/>
          <w:bCs/>
          <w:sz w:val="20"/>
          <w:szCs w:val="20"/>
        </w:rPr>
        <w:t xml:space="preserve"> par ordre de priorité</w:t>
      </w:r>
      <w:r w:rsidR="00E15FD3" w:rsidRPr="00F13EFD">
        <w:rPr>
          <w:rFonts w:ascii="Calibri" w:hAnsi="Calibri"/>
          <w:bCs/>
          <w:sz w:val="20"/>
          <w:szCs w:val="20"/>
        </w:rPr>
        <w:t xml:space="preserve"> décroissante</w:t>
      </w:r>
      <w:r w:rsidR="001B04CD" w:rsidRPr="00F13EFD">
        <w:rPr>
          <w:rFonts w:ascii="Calibri" w:hAnsi="Calibri"/>
          <w:bCs/>
          <w:sz w:val="20"/>
          <w:szCs w:val="20"/>
        </w:rPr>
        <w:t> :</w:t>
      </w:r>
    </w:p>
    <w:p w14:paraId="139FE6FA" w14:textId="55915A44" w:rsidR="00A823E2" w:rsidRPr="00F13EFD" w:rsidRDefault="00A823E2" w:rsidP="002550BB">
      <w:pPr>
        <w:pStyle w:val="NormalWeb"/>
        <w:spacing w:before="120" w:beforeAutospacing="0" w:after="120" w:afterAutospacing="0"/>
        <w:jc w:val="both"/>
        <w:rPr>
          <w:rFonts w:ascii="Calibri" w:hAnsi="Calibri"/>
          <w:b/>
          <w:sz w:val="20"/>
          <w:szCs w:val="20"/>
        </w:rPr>
      </w:pPr>
      <w:r>
        <w:rPr>
          <w:rFonts w:ascii="Calibri" w:hAnsi="Calibri"/>
          <w:bCs/>
          <w:sz w:val="20"/>
          <w:szCs w:val="20"/>
        </w:rPr>
        <w:t xml:space="preserve">Pièces particulières : </w:t>
      </w:r>
    </w:p>
    <w:p w14:paraId="5B2962A7" w14:textId="0CB1D3E3" w:rsidR="002550BB" w:rsidRPr="00F13EFD" w:rsidRDefault="00022130" w:rsidP="00A019C0">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La présente </w:t>
      </w:r>
      <w:r w:rsidRPr="00F13EFD">
        <w:rPr>
          <w:rFonts w:asciiTheme="minorHAnsi" w:hAnsiTheme="minorHAnsi"/>
          <w:b/>
          <w:bCs/>
          <w:sz w:val="20"/>
          <w:szCs w:val="20"/>
        </w:rPr>
        <w:t>convention d’accord-cadre</w:t>
      </w:r>
      <w:r w:rsidRPr="00F13EFD">
        <w:rPr>
          <w:rFonts w:asciiTheme="minorHAnsi" w:hAnsiTheme="minorHAnsi"/>
          <w:sz w:val="20"/>
          <w:szCs w:val="20"/>
        </w:rPr>
        <w:t xml:space="preserve"> valant </w:t>
      </w:r>
      <w:r w:rsidR="002550BB" w:rsidRPr="00F13EFD">
        <w:rPr>
          <w:rFonts w:asciiTheme="minorHAnsi" w:hAnsiTheme="minorHAnsi"/>
          <w:sz w:val="20"/>
          <w:szCs w:val="20"/>
        </w:rPr>
        <w:t>Acte d’Engagement (AE) et</w:t>
      </w:r>
      <w:r w:rsidRPr="00F13EFD">
        <w:rPr>
          <w:rFonts w:asciiTheme="minorHAnsi" w:hAnsiTheme="minorHAnsi"/>
          <w:sz w:val="20"/>
          <w:szCs w:val="20"/>
        </w:rPr>
        <w:t xml:space="preserve"> </w:t>
      </w:r>
      <w:r w:rsidR="002550BB" w:rsidRPr="00F13EFD">
        <w:rPr>
          <w:rFonts w:asciiTheme="minorHAnsi" w:hAnsiTheme="minorHAnsi"/>
          <w:sz w:val="20"/>
          <w:szCs w:val="20"/>
        </w:rPr>
        <w:t>Cahier des Clauses Administratives Particulières (CCAP</w:t>
      </w:r>
      <w:r w:rsidR="001B04CD" w:rsidRPr="00F13EFD">
        <w:rPr>
          <w:rFonts w:asciiTheme="minorHAnsi" w:hAnsiTheme="minorHAnsi"/>
          <w:sz w:val="20"/>
          <w:szCs w:val="20"/>
        </w:rPr>
        <w:t xml:space="preserve">) et ses </w:t>
      </w:r>
      <w:r w:rsidR="001B04CD" w:rsidRPr="00A823E2">
        <w:rPr>
          <w:rFonts w:asciiTheme="minorHAnsi" w:hAnsiTheme="minorHAnsi"/>
          <w:b/>
          <w:bCs/>
          <w:sz w:val="20"/>
          <w:szCs w:val="20"/>
        </w:rPr>
        <w:t>annexes</w:t>
      </w:r>
      <w:r w:rsidR="002550BB" w:rsidRPr="00F13EFD">
        <w:rPr>
          <w:rFonts w:asciiTheme="minorHAnsi" w:hAnsiTheme="minorHAnsi"/>
          <w:sz w:val="20"/>
          <w:szCs w:val="20"/>
        </w:rPr>
        <w:t xml:space="preserve">, dans </w:t>
      </w:r>
      <w:r w:rsidR="00A823E2">
        <w:rPr>
          <w:rFonts w:asciiTheme="minorHAnsi" w:hAnsiTheme="minorHAnsi"/>
          <w:sz w:val="20"/>
          <w:szCs w:val="20"/>
        </w:rPr>
        <w:t>leur</w:t>
      </w:r>
      <w:r w:rsidR="002550BB" w:rsidRPr="00F13EFD">
        <w:rPr>
          <w:rFonts w:asciiTheme="minorHAnsi" w:hAnsiTheme="minorHAnsi"/>
          <w:sz w:val="20"/>
          <w:szCs w:val="20"/>
        </w:rPr>
        <w:t xml:space="preserve"> version résultant des dernières modifications éventuelles (mise au point, avenant etc.) ; </w:t>
      </w:r>
      <w:r w:rsidR="00097A50" w:rsidRPr="00F13EFD">
        <w:rPr>
          <w:rFonts w:asciiTheme="minorHAnsi" w:hAnsiTheme="minorHAnsi"/>
          <w:sz w:val="20"/>
          <w:szCs w:val="20"/>
        </w:rPr>
        <w:t xml:space="preserve"> </w:t>
      </w:r>
    </w:p>
    <w:p w14:paraId="2D496696" w14:textId="6AD45D8D" w:rsidR="002550BB" w:rsidRDefault="00A823E2" w:rsidP="00A019C0">
      <w:pPr>
        <w:pStyle w:val="NormalWeb"/>
        <w:numPr>
          <w:ilvl w:val="0"/>
          <w:numId w:val="14"/>
        </w:numPr>
        <w:spacing w:before="120" w:beforeAutospacing="0" w:after="120" w:afterAutospacing="0"/>
        <w:jc w:val="both"/>
        <w:rPr>
          <w:rFonts w:asciiTheme="minorHAnsi" w:hAnsiTheme="minorHAnsi"/>
          <w:sz w:val="20"/>
          <w:szCs w:val="20"/>
        </w:rPr>
      </w:pPr>
      <w:bookmarkStart w:id="56" w:name="_Hlk155625793"/>
      <w:r>
        <w:rPr>
          <w:rFonts w:asciiTheme="minorHAnsi" w:hAnsiTheme="minorHAnsi"/>
          <w:sz w:val="20"/>
          <w:szCs w:val="20"/>
        </w:rPr>
        <w:t>Le</w:t>
      </w:r>
      <w:r w:rsidR="002550BB" w:rsidRPr="00F13EFD">
        <w:rPr>
          <w:rFonts w:asciiTheme="minorHAnsi" w:hAnsiTheme="minorHAnsi"/>
          <w:sz w:val="20"/>
          <w:szCs w:val="20"/>
        </w:rPr>
        <w:t xml:space="preserve"> </w:t>
      </w:r>
      <w:r w:rsidR="002550BB" w:rsidRPr="00F13EFD">
        <w:rPr>
          <w:rFonts w:asciiTheme="minorHAnsi" w:hAnsiTheme="minorHAnsi"/>
          <w:b/>
          <w:bCs/>
          <w:sz w:val="20"/>
          <w:szCs w:val="20"/>
        </w:rPr>
        <w:t>cahier des Clauses Techniques Particulières</w:t>
      </w:r>
      <w:r w:rsidR="002550BB" w:rsidRPr="00F13EFD">
        <w:rPr>
          <w:rFonts w:asciiTheme="minorHAnsi" w:hAnsiTheme="minorHAnsi"/>
          <w:sz w:val="20"/>
          <w:szCs w:val="20"/>
        </w:rPr>
        <w:t xml:space="preserve"> de l’accord-cadre (CCTP)</w:t>
      </w:r>
      <w:r w:rsidR="00A96A79">
        <w:rPr>
          <w:rFonts w:asciiTheme="minorHAnsi" w:hAnsiTheme="minorHAnsi"/>
          <w:sz w:val="20"/>
          <w:szCs w:val="20"/>
        </w:rPr>
        <w:t xml:space="preserve"> </w:t>
      </w:r>
      <w:r w:rsidR="002550BB" w:rsidRPr="00F13EFD">
        <w:rPr>
          <w:rFonts w:asciiTheme="minorHAnsi" w:hAnsiTheme="minorHAnsi"/>
          <w:sz w:val="20"/>
          <w:szCs w:val="20"/>
        </w:rPr>
        <w:t xml:space="preserve">et l’ensemble des pièces techniques fournies dans le dossier de consultation ; </w:t>
      </w:r>
    </w:p>
    <w:p w14:paraId="1CD16DEC" w14:textId="05B30A9D" w:rsidR="00A823E2" w:rsidRPr="00F13EFD" w:rsidRDefault="00A823E2" w:rsidP="00A019C0">
      <w:pPr>
        <w:pStyle w:val="NormalWeb"/>
        <w:numPr>
          <w:ilvl w:val="0"/>
          <w:numId w:val="14"/>
        </w:numPr>
        <w:spacing w:before="120" w:beforeAutospacing="0" w:after="120" w:afterAutospacing="0"/>
        <w:jc w:val="both"/>
        <w:rPr>
          <w:rFonts w:asciiTheme="minorHAnsi" w:hAnsiTheme="minorHAnsi"/>
          <w:sz w:val="20"/>
          <w:szCs w:val="20"/>
        </w:rPr>
      </w:pPr>
      <w:r>
        <w:rPr>
          <w:rFonts w:asciiTheme="minorHAnsi" w:hAnsiTheme="minorHAnsi"/>
          <w:sz w:val="20"/>
          <w:szCs w:val="20"/>
        </w:rPr>
        <w:t xml:space="preserve">Le </w:t>
      </w:r>
      <w:r w:rsidRPr="00A823E2">
        <w:rPr>
          <w:rFonts w:asciiTheme="minorHAnsi" w:hAnsiTheme="minorHAnsi"/>
          <w:b/>
          <w:bCs/>
          <w:sz w:val="20"/>
          <w:szCs w:val="20"/>
        </w:rPr>
        <w:t>questionnaire RGPD </w:t>
      </w:r>
      <w:r>
        <w:rPr>
          <w:rFonts w:asciiTheme="minorHAnsi" w:hAnsiTheme="minorHAnsi"/>
          <w:sz w:val="20"/>
          <w:szCs w:val="20"/>
        </w:rPr>
        <w:t xml:space="preserve">renseigné par le titulaire ; </w:t>
      </w:r>
    </w:p>
    <w:p w14:paraId="279E7B4E" w14:textId="77777777" w:rsidR="002550BB" w:rsidRPr="00F13EFD" w:rsidRDefault="002550BB" w:rsidP="00A019C0">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Les </w:t>
      </w:r>
      <w:r w:rsidRPr="00A823E2">
        <w:rPr>
          <w:rFonts w:asciiTheme="minorHAnsi" w:hAnsiTheme="minorHAnsi"/>
          <w:b/>
          <w:bCs/>
          <w:sz w:val="20"/>
          <w:szCs w:val="20"/>
        </w:rPr>
        <w:t>éventuelles informations complémentaires</w:t>
      </w:r>
      <w:r w:rsidRPr="00F13EFD">
        <w:rPr>
          <w:rFonts w:asciiTheme="minorHAnsi" w:hAnsiTheme="minorHAnsi"/>
          <w:sz w:val="20"/>
          <w:szCs w:val="20"/>
        </w:rPr>
        <w:t xml:space="preserve"> fournies aux candidats en cours de consultation (modifications de détail au dossier de consultation et réponses aux questions posées par les candidats) ;</w:t>
      </w:r>
      <w:bookmarkEnd w:id="56"/>
    </w:p>
    <w:p w14:paraId="26A896CF" w14:textId="3F8DE284" w:rsidR="002550BB" w:rsidRDefault="002550BB" w:rsidP="00A019C0">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 </w:t>
      </w:r>
      <w:r w:rsidR="00A42B1A">
        <w:rPr>
          <w:rFonts w:asciiTheme="minorHAnsi" w:hAnsiTheme="minorHAnsi"/>
          <w:b/>
          <w:bCs/>
          <w:sz w:val="20"/>
          <w:szCs w:val="20"/>
        </w:rPr>
        <w:t>B</w:t>
      </w:r>
      <w:r w:rsidR="00097A50" w:rsidRPr="00F13EFD">
        <w:rPr>
          <w:rFonts w:asciiTheme="minorHAnsi" w:hAnsiTheme="minorHAnsi"/>
          <w:b/>
          <w:bCs/>
          <w:sz w:val="20"/>
          <w:szCs w:val="20"/>
        </w:rPr>
        <w:t>ordereau des Prix Unitaires</w:t>
      </w:r>
      <w:r w:rsidR="00097A50" w:rsidRPr="00F13EFD">
        <w:rPr>
          <w:rFonts w:asciiTheme="minorHAnsi" w:hAnsiTheme="minorHAnsi"/>
          <w:sz w:val="20"/>
          <w:szCs w:val="20"/>
        </w:rPr>
        <w:t xml:space="preserve"> (BPU</w:t>
      </w:r>
      <w:r w:rsidR="005A18CB" w:rsidRPr="00F13EFD">
        <w:rPr>
          <w:rFonts w:asciiTheme="minorHAnsi" w:hAnsiTheme="minorHAnsi"/>
          <w:sz w:val="20"/>
          <w:szCs w:val="20"/>
        </w:rPr>
        <w:t>)</w:t>
      </w:r>
      <w:r w:rsidR="00A823E2">
        <w:rPr>
          <w:rFonts w:asciiTheme="minorHAnsi" w:hAnsiTheme="minorHAnsi"/>
          <w:sz w:val="20"/>
          <w:szCs w:val="20"/>
        </w:rPr>
        <w:t xml:space="preserve"> </w:t>
      </w:r>
      <w:r w:rsidRPr="00F13EFD">
        <w:rPr>
          <w:rFonts w:asciiTheme="minorHAnsi" w:hAnsiTheme="minorHAnsi"/>
          <w:sz w:val="20"/>
          <w:szCs w:val="20"/>
        </w:rPr>
        <w:t xml:space="preserve">; </w:t>
      </w:r>
    </w:p>
    <w:p w14:paraId="59049E10" w14:textId="03B41ACF" w:rsidR="0032351E" w:rsidRPr="00D25922" w:rsidRDefault="00A823E2" w:rsidP="00A019C0">
      <w:pPr>
        <w:pStyle w:val="NormalWeb"/>
        <w:numPr>
          <w:ilvl w:val="0"/>
          <w:numId w:val="14"/>
        </w:numPr>
        <w:spacing w:before="120" w:beforeAutospacing="0" w:after="120" w:afterAutospacing="0"/>
        <w:jc w:val="both"/>
        <w:rPr>
          <w:rFonts w:asciiTheme="minorHAnsi" w:hAnsiTheme="minorHAnsi"/>
          <w:sz w:val="20"/>
          <w:szCs w:val="20"/>
        </w:rPr>
      </w:pPr>
      <w:bookmarkStart w:id="57" w:name="_Hlk222136239"/>
      <w:r>
        <w:rPr>
          <w:rFonts w:asciiTheme="minorHAnsi" w:hAnsiTheme="minorHAnsi"/>
          <w:b/>
          <w:bCs/>
          <w:sz w:val="20"/>
          <w:szCs w:val="20"/>
        </w:rPr>
        <w:t xml:space="preserve">Le cadre de réponse technique </w:t>
      </w:r>
      <w:r>
        <w:rPr>
          <w:rFonts w:asciiTheme="minorHAnsi" w:hAnsiTheme="minorHAnsi"/>
          <w:sz w:val="20"/>
          <w:szCs w:val="20"/>
        </w:rPr>
        <w:t>(CRT)</w:t>
      </w:r>
      <w:r w:rsidR="002550BB" w:rsidRPr="00D25922">
        <w:rPr>
          <w:rFonts w:asciiTheme="minorHAnsi" w:hAnsiTheme="minorHAnsi"/>
          <w:sz w:val="20"/>
          <w:szCs w:val="20"/>
        </w:rPr>
        <w:t xml:space="preserve"> du titulaire</w:t>
      </w:r>
      <w:r>
        <w:rPr>
          <w:rFonts w:asciiTheme="minorHAnsi" w:hAnsiTheme="minorHAnsi"/>
          <w:sz w:val="20"/>
          <w:szCs w:val="20"/>
        </w:rPr>
        <w:t xml:space="preserve"> </w:t>
      </w:r>
      <w:r w:rsidR="002550BB" w:rsidRPr="00D25922">
        <w:rPr>
          <w:rFonts w:asciiTheme="minorHAnsi" w:hAnsiTheme="minorHAnsi"/>
          <w:sz w:val="20"/>
          <w:szCs w:val="20"/>
        </w:rPr>
        <w:t xml:space="preserve">; </w:t>
      </w:r>
    </w:p>
    <w:bookmarkEnd w:id="57"/>
    <w:p w14:paraId="01F14CA2" w14:textId="2F10DB2D" w:rsidR="003D6351" w:rsidRPr="00F13EFD" w:rsidRDefault="003D6351" w:rsidP="00A019C0">
      <w:pPr>
        <w:pStyle w:val="NormalWeb"/>
        <w:numPr>
          <w:ilvl w:val="0"/>
          <w:numId w:val="14"/>
        </w:numPr>
        <w:spacing w:before="120" w:beforeAutospacing="0" w:after="120" w:afterAutospacing="0"/>
        <w:jc w:val="both"/>
        <w:rPr>
          <w:rFonts w:asciiTheme="minorHAnsi" w:hAnsiTheme="minorHAnsi"/>
          <w:sz w:val="20"/>
          <w:szCs w:val="20"/>
        </w:rPr>
      </w:pPr>
      <w:r w:rsidRPr="003D6351">
        <w:rPr>
          <w:rFonts w:asciiTheme="minorHAnsi" w:hAnsiTheme="minorHAnsi"/>
          <w:sz w:val="20"/>
          <w:szCs w:val="20"/>
        </w:rPr>
        <w:t>Les</w:t>
      </w:r>
      <w:r>
        <w:rPr>
          <w:rFonts w:asciiTheme="minorHAnsi" w:hAnsiTheme="minorHAnsi"/>
          <w:b/>
          <w:bCs/>
          <w:sz w:val="20"/>
          <w:szCs w:val="20"/>
        </w:rPr>
        <w:t xml:space="preserve"> bons de commande </w:t>
      </w:r>
      <w:r w:rsidRPr="003D6351">
        <w:rPr>
          <w:rFonts w:asciiTheme="minorHAnsi" w:hAnsiTheme="minorHAnsi"/>
          <w:sz w:val="20"/>
          <w:szCs w:val="20"/>
        </w:rPr>
        <w:t>;</w:t>
      </w:r>
    </w:p>
    <w:p w14:paraId="0A768417" w14:textId="77777777" w:rsidR="002550BB" w:rsidRPr="00F13EFD" w:rsidRDefault="002550BB" w:rsidP="00A019C0">
      <w:pPr>
        <w:pStyle w:val="NormalWeb"/>
        <w:numPr>
          <w:ilvl w:val="0"/>
          <w:numId w:val="14"/>
        </w:numPr>
        <w:spacing w:before="120" w:beforeAutospacing="0" w:after="120" w:afterAutospacing="0"/>
        <w:jc w:val="both"/>
        <w:rPr>
          <w:rFonts w:asciiTheme="minorHAnsi" w:hAnsiTheme="minorHAnsi"/>
          <w:sz w:val="20"/>
          <w:szCs w:val="20"/>
        </w:rPr>
      </w:pPr>
      <w:bookmarkStart w:id="58" w:name="_Hlk222136221"/>
      <w:r w:rsidRPr="00F13EFD">
        <w:rPr>
          <w:rFonts w:asciiTheme="minorHAnsi" w:hAnsiTheme="minorHAnsi"/>
          <w:sz w:val="20"/>
          <w:szCs w:val="20"/>
        </w:rPr>
        <w:t xml:space="preserve">Les actes spéciaux de sous-traitance et leurs avenants, postérieurs à la notification de l’accord-cadre. </w:t>
      </w:r>
    </w:p>
    <w:bookmarkEnd w:id="58"/>
    <w:p w14:paraId="06902401" w14:textId="2EDF2CAC" w:rsidR="00A823E2" w:rsidRDefault="00A823E2" w:rsidP="002550BB">
      <w:pPr>
        <w:pStyle w:val="NormalWeb"/>
        <w:spacing w:before="120" w:beforeAutospacing="0" w:after="120" w:afterAutospacing="0"/>
        <w:jc w:val="both"/>
        <w:rPr>
          <w:rFonts w:asciiTheme="minorHAnsi" w:hAnsiTheme="minorHAnsi"/>
          <w:sz w:val="20"/>
          <w:szCs w:val="20"/>
        </w:rPr>
      </w:pPr>
      <w:r>
        <w:rPr>
          <w:rFonts w:asciiTheme="minorHAnsi" w:hAnsiTheme="minorHAnsi"/>
          <w:sz w:val="20"/>
          <w:szCs w:val="20"/>
        </w:rPr>
        <w:t xml:space="preserve">Pièces générales : </w:t>
      </w:r>
    </w:p>
    <w:p w14:paraId="619A1935" w14:textId="77777777" w:rsidR="00A823E2" w:rsidRPr="009C506D" w:rsidRDefault="00A823E2" w:rsidP="00A823E2">
      <w:pPr>
        <w:pStyle w:val="NormalWeb"/>
        <w:numPr>
          <w:ilvl w:val="0"/>
          <w:numId w:val="14"/>
        </w:numPr>
        <w:spacing w:before="120" w:beforeAutospacing="0" w:after="120" w:afterAutospacing="0"/>
        <w:jc w:val="both"/>
        <w:rPr>
          <w:rFonts w:asciiTheme="minorHAnsi" w:hAnsiTheme="minorHAnsi"/>
          <w:sz w:val="20"/>
          <w:szCs w:val="20"/>
        </w:rPr>
      </w:pPr>
      <w:r w:rsidRPr="009C506D">
        <w:rPr>
          <w:rFonts w:asciiTheme="minorHAnsi" w:hAnsiTheme="minorHAnsi"/>
          <w:sz w:val="20"/>
          <w:szCs w:val="20"/>
        </w:rPr>
        <w:t xml:space="preserve">Le </w:t>
      </w:r>
      <w:r w:rsidRPr="00AF330C">
        <w:rPr>
          <w:rFonts w:asciiTheme="minorHAnsi" w:hAnsiTheme="minorHAnsi"/>
          <w:b/>
          <w:bCs/>
          <w:sz w:val="20"/>
          <w:szCs w:val="20"/>
        </w:rPr>
        <w:t>Cahier des Clauses Administratives Générales applicable aux marchés publics de techniques de l'information et de la communication</w:t>
      </w:r>
      <w:r w:rsidRPr="00AF330C">
        <w:rPr>
          <w:rFonts w:asciiTheme="minorHAnsi" w:hAnsiTheme="minorHAnsi"/>
          <w:sz w:val="20"/>
          <w:szCs w:val="20"/>
        </w:rPr>
        <w:t xml:space="preserve"> (CCAG-TIC) approuvé par l'arrêté du 30 mars 2021</w:t>
      </w:r>
      <w:r>
        <w:rPr>
          <w:rFonts w:asciiTheme="minorHAnsi" w:hAnsiTheme="minorHAnsi"/>
          <w:sz w:val="20"/>
          <w:szCs w:val="20"/>
        </w:rPr>
        <w:t> ;</w:t>
      </w:r>
    </w:p>
    <w:p w14:paraId="001E3830" w14:textId="548B1AD3" w:rsidR="002550BB" w:rsidRPr="004F184E" w:rsidRDefault="00A823E2" w:rsidP="002550BB">
      <w:pPr>
        <w:pStyle w:val="NormalWeb"/>
        <w:spacing w:before="120" w:beforeAutospacing="0" w:after="120" w:afterAutospacing="0"/>
        <w:jc w:val="both"/>
        <w:rPr>
          <w:rFonts w:asciiTheme="minorHAnsi" w:hAnsiTheme="minorHAnsi"/>
          <w:sz w:val="20"/>
          <w:szCs w:val="20"/>
        </w:rPr>
      </w:pPr>
      <w:r>
        <w:rPr>
          <w:rFonts w:asciiTheme="minorHAnsi" w:hAnsiTheme="minorHAnsi"/>
          <w:sz w:val="20"/>
          <w:szCs w:val="20"/>
        </w:rPr>
        <w:t>Le cas échéant, i</w:t>
      </w:r>
      <w:r w:rsidR="004F184E" w:rsidRPr="004F184E">
        <w:rPr>
          <w:rFonts w:asciiTheme="minorHAnsi" w:hAnsiTheme="minorHAnsi"/>
          <w:sz w:val="20"/>
          <w:szCs w:val="20"/>
        </w:rPr>
        <w:t xml:space="preserve">l est précisé que le DQE n’a pas de valeur contractuelle. </w:t>
      </w:r>
    </w:p>
    <w:p w14:paraId="4F651562" w14:textId="77777777" w:rsidR="00F2004B" w:rsidRPr="00A823E2" w:rsidRDefault="00F2004B" w:rsidP="002550BB">
      <w:pPr>
        <w:pStyle w:val="NormalWeb"/>
        <w:spacing w:before="120" w:beforeAutospacing="0" w:after="120" w:afterAutospacing="0"/>
        <w:jc w:val="both"/>
        <w:rPr>
          <w:rFonts w:asciiTheme="minorHAnsi" w:hAnsiTheme="minorHAnsi"/>
          <w:b/>
          <w:bCs/>
          <w:sz w:val="20"/>
          <w:szCs w:val="20"/>
        </w:rPr>
      </w:pPr>
      <w:r w:rsidRPr="00A823E2">
        <w:rPr>
          <w:rFonts w:asciiTheme="minorHAnsi" w:hAnsiTheme="minorHAnsi"/>
          <w:b/>
          <w:bCs/>
          <w:sz w:val="20"/>
          <w:szCs w:val="20"/>
        </w:rPr>
        <w:t>L’ordre de priorité des pièces implique qu'en cas d'omission, imprécision ou contradiction, susceptible de donner lieu à interprétation litigieuse, seront prises en considération et seront donc applicables les dispositions correspondantes figurant dans la pièce citée prioritairement à celle en litige. Cette disposition, consécutive à l'ordre d</w:t>
      </w:r>
      <w:r w:rsidR="00926FAB" w:rsidRPr="00A823E2">
        <w:rPr>
          <w:rFonts w:asciiTheme="minorHAnsi" w:hAnsiTheme="minorHAnsi"/>
          <w:b/>
          <w:bCs/>
          <w:sz w:val="20"/>
          <w:szCs w:val="20"/>
        </w:rPr>
        <w:t>e priorité des pièces du marché</w:t>
      </w:r>
      <w:r w:rsidRPr="00A823E2">
        <w:rPr>
          <w:rFonts w:asciiTheme="minorHAnsi" w:hAnsiTheme="minorHAnsi"/>
          <w:b/>
          <w:bCs/>
          <w:sz w:val="20"/>
          <w:szCs w:val="20"/>
        </w:rPr>
        <w:t>, est d'application générale, sauf dans les cas suivants :</w:t>
      </w:r>
    </w:p>
    <w:p w14:paraId="2E97A89A" w14:textId="77777777" w:rsidR="00F2004B" w:rsidRPr="00F13EFD" w:rsidRDefault="00F2004B" w:rsidP="00A019C0">
      <w:pPr>
        <w:pStyle w:val="NormalWeb"/>
        <w:numPr>
          <w:ilvl w:val="0"/>
          <w:numId w:val="15"/>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lorsqu'une indication est manifestement erronée, suite par exemple à une erreur de frappe ou d'impression, et aboutirait à une réalisation aberrante ; l'indication qui apparaît comme la plus logique sera alors d'application, même si elle figure dans une pièce de moindre priorité,</w:t>
      </w:r>
    </w:p>
    <w:p w14:paraId="0B2BDA84" w14:textId="77777777" w:rsidR="00F2004B" w:rsidRPr="00F13EFD" w:rsidRDefault="00F2004B" w:rsidP="00A019C0">
      <w:pPr>
        <w:pStyle w:val="NormalWeb"/>
        <w:numPr>
          <w:ilvl w:val="0"/>
          <w:numId w:val="15"/>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lorsqu’une indication dans la pièce non prioritaire aboutit à une prestation supérieure,</w:t>
      </w:r>
    </w:p>
    <w:p w14:paraId="2C6AA0C4" w14:textId="76F17DDC" w:rsidR="00F2004B" w:rsidRPr="00F13EFD" w:rsidRDefault="00F2004B" w:rsidP="00A019C0">
      <w:pPr>
        <w:pStyle w:val="NormalWeb"/>
        <w:numPr>
          <w:ilvl w:val="0"/>
          <w:numId w:val="15"/>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en cas d'accord intervenu entre </w:t>
      </w:r>
      <w:r w:rsidR="00E20E3E">
        <w:rPr>
          <w:rFonts w:asciiTheme="minorHAnsi" w:hAnsiTheme="minorHAnsi"/>
          <w:sz w:val="20"/>
          <w:szCs w:val="20"/>
        </w:rPr>
        <w:t>l’acheteur</w:t>
      </w:r>
      <w:r w:rsidRPr="00F13EFD">
        <w:rPr>
          <w:rFonts w:asciiTheme="minorHAnsi" w:hAnsiTheme="minorHAnsi"/>
          <w:sz w:val="20"/>
          <w:szCs w:val="20"/>
        </w:rPr>
        <w:t xml:space="preserve"> et le Titulaire.</w:t>
      </w:r>
    </w:p>
    <w:p w14:paraId="1CED9EC0" w14:textId="77777777" w:rsidR="00DD39EF" w:rsidRDefault="00DD39EF" w:rsidP="00E06B9A">
      <w:pPr>
        <w:pStyle w:val="NormalWeb"/>
        <w:spacing w:before="0" w:beforeAutospacing="0" w:after="0" w:afterAutospacing="0"/>
        <w:contextualSpacing/>
        <w:jc w:val="both"/>
        <w:rPr>
          <w:rFonts w:asciiTheme="minorHAnsi" w:hAnsiTheme="minorHAnsi"/>
          <w:sz w:val="22"/>
          <w:szCs w:val="22"/>
        </w:rPr>
      </w:pPr>
    </w:p>
    <w:p w14:paraId="29059237" w14:textId="47572BF6" w:rsidR="00DD39EF" w:rsidRPr="00920B6A" w:rsidRDefault="00DD39EF" w:rsidP="00920B6A">
      <w:pPr>
        <w:pStyle w:val="Titre1"/>
        <w:shd w:val="clear" w:color="auto" w:fill="DC8C00"/>
        <w:contextualSpacing/>
        <w:rPr>
          <w:color w:val="FFFFFF" w:themeColor="background1"/>
        </w:rPr>
      </w:pPr>
      <w:bookmarkStart w:id="59" w:name="_Toc220336798"/>
      <w:r w:rsidRPr="002336AB">
        <w:rPr>
          <w:color w:val="FFFFFF" w:themeColor="background1"/>
        </w:rPr>
        <w:t>Prix</w:t>
      </w:r>
      <w:bookmarkEnd w:id="59"/>
      <w:r w:rsidRPr="002336AB">
        <w:rPr>
          <w:color w:val="FFFFFF" w:themeColor="background1"/>
        </w:rPr>
        <w:t xml:space="preserve">  </w:t>
      </w:r>
    </w:p>
    <w:p w14:paraId="326782AB" w14:textId="314CEDDA" w:rsidR="0097379E" w:rsidRDefault="0097379E" w:rsidP="0097379E">
      <w:pPr>
        <w:pStyle w:val="Titre2"/>
        <w:shd w:val="clear" w:color="auto" w:fill="auto"/>
        <w:tabs>
          <w:tab w:val="clear" w:pos="851"/>
          <w:tab w:val="num" w:pos="720"/>
        </w:tabs>
        <w:spacing w:before="120" w:after="120"/>
        <w:ind w:left="720" w:hanging="720"/>
        <w:contextualSpacing/>
        <w:rPr>
          <w:bCs w:val="0"/>
          <w:color w:val="683766"/>
          <w:sz w:val="22"/>
          <w:szCs w:val="22"/>
        </w:rPr>
      </w:pPr>
      <w:bookmarkStart w:id="60" w:name="_Toc220336799"/>
      <w:r w:rsidRPr="004F184E">
        <w:rPr>
          <w:bCs w:val="0"/>
          <w:color w:val="683766"/>
          <w:sz w:val="22"/>
          <w:szCs w:val="22"/>
        </w:rPr>
        <w:t>Forme du prix</w:t>
      </w:r>
      <w:bookmarkEnd w:id="60"/>
      <w:r w:rsidR="004F184E">
        <w:rPr>
          <w:bCs w:val="0"/>
          <w:color w:val="683766"/>
          <w:sz w:val="22"/>
          <w:szCs w:val="22"/>
        </w:rPr>
        <w:t> </w:t>
      </w:r>
    </w:p>
    <w:p w14:paraId="498EAB3A" w14:textId="6A0203A4" w:rsidR="00AF330C" w:rsidRPr="00AF330C" w:rsidRDefault="00AF330C" w:rsidP="00AF330C">
      <w:pPr>
        <w:rPr>
          <w:bCs/>
          <w:sz w:val="20"/>
          <w:szCs w:val="20"/>
        </w:rPr>
      </w:pPr>
      <w:r w:rsidRPr="00AF330C">
        <w:rPr>
          <w:bCs/>
          <w:sz w:val="20"/>
          <w:szCs w:val="20"/>
        </w:rPr>
        <w:t>L’accord-cadre est passé à prix unitaire</w:t>
      </w:r>
      <w:r>
        <w:rPr>
          <w:bCs/>
          <w:sz w:val="20"/>
          <w:szCs w:val="20"/>
        </w:rPr>
        <w:t>.</w:t>
      </w:r>
    </w:p>
    <w:p w14:paraId="662917E2" w14:textId="7C8FC438" w:rsidR="0097379E" w:rsidRPr="003B5B95" w:rsidRDefault="0097379E" w:rsidP="0097379E">
      <w:pPr>
        <w:pStyle w:val="Titre2"/>
        <w:shd w:val="clear" w:color="auto" w:fill="auto"/>
        <w:tabs>
          <w:tab w:val="clear" w:pos="851"/>
          <w:tab w:val="num" w:pos="720"/>
        </w:tabs>
        <w:spacing w:before="120" w:after="120"/>
        <w:ind w:left="720" w:hanging="720"/>
        <w:contextualSpacing/>
        <w:rPr>
          <w:bCs w:val="0"/>
          <w:color w:val="683766"/>
          <w:sz w:val="22"/>
          <w:szCs w:val="22"/>
        </w:rPr>
      </w:pPr>
      <w:bookmarkStart w:id="61" w:name="_Toc220336800"/>
      <w:r w:rsidRPr="003B5B95">
        <w:rPr>
          <w:bCs w:val="0"/>
          <w:color w:val="683766"/>
          <w:sz w:val="22"/>
          <w:szCs w:val="22"/>
        </w:rPr>
        <w:t>Montant de l’offre</w:t>
      </w:r>
      <w:bookmarkEnd w:id="61"/>
    </w:p>
    <w:p w14:paraId="10CD4F21" w14:textId="62CCBCC1" w:rsidR="00AF330C" w:rsidRPr="00AF330C" w:rsidRDefault="00AF330C" w:rsidP="00AF330C">
      <w:pPr>
        <w:pStyle w:val="05ARTICLENiv1-Texte"/>
        <w:shd w:val="clear" w:color="auto" w:fill="FFFFFF" w:themeFill="background1"/>
        <w:rPr>
          <w:rFonts w:asciiTheme="minorHAnsi" w:eastAsiaTheme="minorHAnsi" w:hAnsiTheme="minorHAnsi" w:cstheme="minorBidi"/>
          <w:bCs/>
          <w:color w:val="auto"/>
          <w:spacing w:val="0"/>
          <w:lang w:eastAsia="en-US"/>
        </w:rPr>
      </w:pPr>
      <w:r w:rsidRPr="00AF330C">
        <w:rPr>
          <w:rFonts w:asciiTheme="minorHAnsi" w:eastAsiaTheme="minorHAnsi" w:hAnsiTheme="minorHAnsi" w:cstheme="minorBidi"/>
          <w:bCs/>
          <w:color w:val="auto"/>
          <w:spacing w:val="0"/>
          <w:lang w:eastAsia="en-US"/>
        </w:rPr>
        <w:t>L’offre de prix pour l’accord-cadre est constituée par le Bordereau des Prix Unitaires (BPU)</w:t>
      </w:r>
      <w:r>
        <w:rPr>
          <w:rFonts w:asciiTheme="minorHAnsi" w:eastAsiaTheme="minorHAnsi" w:hAnsiTheme="minorHAnsi" w:cstheme="minorBidi"/>
          <w:bCs/>
          <w:color w:val="auto"/>
          <w:spacing w:val="0"/>
          <w:lang w:eastAsia="en-US"/>
        </w:rPr>
        <w:t xml:space="preserve"> du lot 1</w:t>
      </w:r>
      <w:r w:rsidRPr="00AF330C">
        <w:rPr>
          <w:rFonts w:asciiTheme="minorHAnsi" w:eastAsiaTheme="minorHAnsi" w:hAnsiTheme="minorHAnsi" w:cstheme="minorBidi"/>
          <w:bCs/>
          <w:color w:val="auto"/>
          <w:spacing w:val="0"/>
          <w:lang w:eastAsia="en-US"/>
        </w:rPr>
        <w:t xml:space="preserve"> ci-annexé. </w:t>
      </w:r>
    </w:p>
    <w:p w14:paraId="2F6171F1" w14:textId="77777777" w:rsidR="00AF330C" w:rsidRPr="00AF330C" w:rsidRDefault="00AF330C" w:rsidP="00AF330C">
      <w:pPr>
        <w:pStyle w:val="05ARTICLENiv1-Texte"/>
        <w:shd w:val="clear" w:color="auto" w:fill="FFFFFF" w:themeFill="background1"/>
        <w:rPr>
          <w:rFonts w:asciiTheme="minorHAnsi" w:eastAsiaTheme="minorHAnsi" w:hAnsiTheme="minorHAnsi" w:cstheme="minorBidi"/>
          <w:bCs/>
          <w:color w:val="auto"/>
          <w:spacing w:val="0"/>
          <w:lang w:eastAsia="en-US"/>
        </w:rPr>
      </w:pPr>
      <w:r w:rsidRPr="00AF330C">
        <w:rPr>
          <w:rFonts w:asciiTheme="minorHAnsi" w:eastAsiaTheme="minorHAnsi" w:hAnsiTheme="minorHAnsi" w:cstheme="minorBidi"/>
          <w:bCs/>
          <w:color w:val="auto"/>
          <w:spacing w:val="0"/>
          <w:lang w:eastAsia="en-US"/>
        </w:rPr>
        <w:t>Ces prix seront appliqués à la survenance de besoins, aux quantités réellement exécutées et feront l’objet de bons de commande.</w:t>
      </w:r>
    </w:p>
    <w:p w14:paraId="30E08022" w14:textId="0AC5AC1A" w:rsidR="00AF330C" w:rsidRPr="00AF330C" w:rsidRDefault="00AF330C" w:rsidP="00AF330C">
      <w:pPr>
        <w:pStyle w:val="TxtCourant"/>
        <w:pBdr>
          <w:top w:val="single" w:sz="4" w:space="1" w:color="auto"/>
          <w:left w:val="single" w:sz="4" w:space="4" w:color="auto"/>
          <w:bottom w:val="single" w:sz="4" w:space="1" w:color="auto"/>
          <w:right w:val="single" w:sz="4" w:space="4" w:color="auto"/>
        </w:pBdr>
        <w:shd w:val="clear" w:color="auto" w:fill="FFCC99"/>
        <w:spacing w:before="0" w:line="240" w:lineRule="auto"/>
        <w:rPr>
          <w:rFonts w:asciiTheme="minorHAnsi" w:eastAsiaTheme="minorHAnsi" w:hAnsiTheme="minorHAnsi" w:cstheme="minorBidi"/>
          <w:bCs/>
          <w:spacing w:val="0"/>
          <w:lang w:eastAsia="en-US"/>
        </w:rPr>
      </w:pPr>
      <w:r w:rsidRPr="00AF330C">
        <w:rPr>
          <w:rFonts w:asciiTheme="minorHAnsi" w:eastAsiaTheme="minorHAnsi" w:hAnsiTheme="minorHAnsi" w:cstheme="minorBidi"/>
          <w:bCs/>
          <w:spacing w:val="0"/>
          <w:lang w:eastAsia="en-US"/>
        </w:rPr>
        <w:t xml:space="preserve">Accord-cadre à bons de commande, sans montant minimum et avec un </w:t>
      </w:r>
      <w:r w:rsidRPr="00AF330C">
        <w:rPr>
          <w:rFonts w:asciiTheme="minorHAnsi" w:eastAsiaTheme="minorHAnsi" w:hAnsiTheme="minorHAnsi" w:cstheme="minorBidi"/>
          <w:b/>
          <w:spacing w:val="0"/>
          <w:lang w:eastAsia="en-US"/>
        </w:rPr>
        <w:t>montant maximum</w:t>
      </w:r>
      <w:r w:rsidRPr="00AF330C">
        <w:rPr>
          <w:rFonts w:asciiTheme="minorHAnsi" w:eastAsiaTheme="minorHAnsi" w:hAnsiTheme="minorHAnsi" w:cstheme="minorBidi"/>
          <w:bCs/>
          <w:spacing w:val="0"/>
          <w:lang w:eastAsia="en-US"/>
        </w:rPr>
        <w:t xml:space="preserve"> fixé en valeur </w:t>
      </w:r>
    </w:p>
    <w:p w14:paraId="2FA072DE" w14:textId="77777777" w:rsidR="00AF330C" w:rsidRPr="00AF330C" w:rsidRDefault="00AF330C" w:rsidP="00AF330C">
      <w:pPr>
        <w:pStyle w:val="TxtCourant"/>
        <w:pBdr>
          <w:top w:val="single" w:sz="4" w:space="1" w:color="auto"/>
          <w:left w:val="single" w:sz="4" w:space="4" w:color="auto"/>
          <w:bottom w:val="single" w:sz="4" w:space="1" w:color="auto"/>
          <w:right w:val="single" w:sz="4" w:space="4" w:color="auto"/>
        </w:pBdr>
        <w:spacing w:before="120" w:after="120" w:line="240" w:lineRule="auto"/>
        <w:rPr>
          <w:rFonts w:asciiTheme="minorHAnsi" w:eastAsiaTheme="minorHAnsi" w:hAnsiTheme="minorHAnsi" w:cstheme="minorBidi"/>
          <w:bCs/>
          <w:i/>
          <w:iCs/>
          <w:spacing w:val="0"/>
          <w:lang w:eastAsia="en-US"/>
        </w:rPr>
      </w:pPr>
      <w:r w:rsidRPr="00AF330C">
        <w:rPr>
          <w:rFonts w:asciiTheme="minorHAnsi" w:eastAsiaTheme="minorHAnsi" w:hAnsiTheme="minorHAnsi" w:cstheme="minorBidi"/>
          <w:bCs/>
          <w:spacing w:val="0"/>
          <w:lang w:eastAsia="en-US"/>
        </w:rPr>
        <w:t xml:space="preserve">Le prestataire est rémunéré par le pouvoir adjudicateur sur les bases suivantes : </w:t>
      </w:r>
      <w:r w:rsidRPr="00AF330C">
        <w:rPr>
          <w:rFonts w:asciiTheme="minorHAnsi" w:eastAsiaTheme="minorHAnsi" w:hAnsiTheme="minorHAnsi" w:cstheme="minorBidi"/>
          <w:bCs/>
          <w:i/>
          <w:iCs/>
          <w:spacing w:val="0"/>
          <w:lang w:eastAsia="en-US"/>
        </w:rPr>
        <w:t>Application des prix unitaires tels que fixés dans le bordereau de prix ci-annexé aux quantités de prestations commandées par le pouvoir adjudicateur et application du devis détaillé de l’entreprise dans le cadre de prestations hors BPU.</w:t>
      </w:r>
    </w:p>
    <w:p w14:paraId="3963724F" w14:textId="2B044773" w:rsidR="00AF330C" w:rsidRPr="00AF330C" w:rsidRDefault="00AF330C" w:rsidP="00AF330C">
      <w:pPr>
        <w:pStyle w:val="TxtCourant"/>
        <w:pBdr>
          <w:top w:val="single" w:sz="4" w:space="1" w:color="auto"/>
          <w:left w:val="single" w:sz="4" w:space="4" w:color="auto"/>
          <w:bottom w:val="single" w:sz="4" w:space="1" w:color="auto"/>
          <w:right w:val="single" w:sz="4" w:space="4" w:color="auto"/>
        </w:pBdr>
        <w:spacing w:before="120" w:after="120" w:line="240" w:lineRule="auto"/>
        <w:rPr>
          <w:rFonts w:asciiTheme="minorHAnsi" w:eastAsiaTheme="minorHAnsi" w:hAnsiTheme="minorHAnsi" w:cstheme="minorBidi"/>
          <w:b/>
          <w:spacing w:val="0"/>
          <w:lang w:eastAsia="en-US"/>
        </w:rPr>
      </w:pPr>
      <w:bookmarkStart w:id="62" w:name="_Hlk89271785"/>
      <w:r w:rsidRPr="00AF330C">
        <w:rPr>
          <w:rFonts w:asciiTheme="minorHAnsi" w:eastAsiaTheme="minorHAnsi" w:hAnsiTheme="minorHAnsi" w:cstheme="minorBidi"/>
          <w:b/>
          <w:spacing w:val="0"/>
          <w:lang w:eastAsia="en-US"/>
        </w:rPr>
        <w:t xml:space="preserve">Montant maximum par an : </w:t>
      </w:r>
      <w:r w:rsidR="004D6568">
        <w:rPr>
          <w:rFonts w:asciiTheme="minorHAnsi" w:eastAsiaTheme="minorHAnsi" w:hAnsiTheme="minorHAnsi" w:cstheme="minorBidi"/>
          <w:b/>
          <w:spacing w:val="0"/>
          <w:lang w:eastAsia="en-US"/>
        </w:rPr>
        <w:t>25</w:t>
      </w:r>
      <w:r w:rsidRPr="00AF330C">
        <w:rPr>
          <w:rFonts w:asciiTheme="minorHAnsi" w:eastAsiaTheme="minorHAnsi" w:hAnsiTheme="minorHAnsi" w:cstheme="minorBidi"/>
          <w:b/>
          <w:spacing w:val="0"/>
          <w:lang w:eastAsia="en-US"/>
        </w:rPr>
        <w:t xml:space="preserve"> 000 euros HT par an </w:t>
      </w:r>
      <w:r w:rsidRPr="00AF330C">
        <w:rPr>
          <w:rFonts w:asciiTheme="minorHAnsi" w:eastAsiaTheme="minorHAnsi" w:hAnsiTheme="minorHAnsi" w:cstheme="minorBidi"/>
          <w:bCs/>
          <w:spacing w:val="0"/>
          <w:lang w:eastAsia="en-US"/>
        </w:rPr>
        <w:t xml:space="preserve">(soit un montant total maximum de </w:t>
      </w:r>
      <w:r w:rsidR="004D6568">
        <w:rPr>
          <w:rFonts w:asciiTheme="minorHAnsi" w:eastAsiaTheme="minorHAnsi" w:hAnsiTheme="minorHAnsi" w:cstheme="minorBidi"/>
          <w:bCs/>
          <w:spacing w:val="0"/>
          <w:lang w:eastAsia="en-US"/>
        </w:rPr>
        <w:t>100</w:t>
      </w:r>
      <w:r w:rsidRPr="00AF330C">
        <w:rPr>
          <w:rFonts w:asciiTheme="minorHAnsi" w:eastAsiaTheme="minorHAnsi" w:hAnsiTheme="minorHAnsi" w:cstheme="minorBidi"/>
          <w:bCs/>
          <w:spacing w:val="0"/>
          <w:lang w:eastAsia="en-US"/>
        </w:rPr>
        <w:t> 000 euros HT pour la durée total</w:t>
      </w:r>
      <w:r w:rsidR="00F933EE">
        <w:rPr>
          <w:rFonts w:asciiTheme="minorHAnsi" w:eastAsiaTheme="minorHAnsi" w:hAnsiTheme="minorHAnsi" w:cstheme="minorBidi"/>
          <w:bCs/>
          <w:spacing w:val="0"/>
          <w:lang w:eastAsia="en-US"/>
        </w:rPr>
        <w:t>e</w:t>
      </w:r>
      <w:r w:rsidRPr="00AF330C">
        <w:rPr>
          <w:rFonts w:asciiTheme="minorHAnsi" w:eastAsiaTheme="minorHAnsi" w:hAnsiTheme="minorHAnsi" w:cstheme="minorBidi"/>
          <w:bCs/>
          <w:spacing w:val="0"/>
          <w:lang w:eastAsia="en-US"/>
        </w:rPr>
        <w:t xml:space="preserve"> de l’accord-cadre). </w:t>
      </w:r>
    </w:p>
    <w:bookmarkEnd w:id="62"/>
    <w:p w14:paraId="37251B5D" w14:textId="77777777" w:rsidR="00AF330C" w:rsidRPr="00AF330C" w:rsidRDefault="00AF330C" w:rsidP="00AF330C">
      <w:pPr>
        <w:pStyle w:val="TxtCourant"/>
        <w:pBdr>
          <w:top w:val="single" w:sz="4" w:space="1" w:color="auto"/>
          <w:left w:val="single" w:sz="4" w:space="4" w:color="auto"/>
          <w:bottom w:val="single" w:sz="4" w:space="1" w:color="auto"/>
          <w:right w:val="single" w:sz="4" w:space="4" w:color="auto"/>
        </w:pBdr>
        <w:spacing w:before="0" w:line="240" w:lineRule="auto"/>
        <w:rPr>
          <w:rFonts w:asciiTheme="minorHAnsi" w:eastAsiaTheme="minorHAnsi" w:hAnsiTheme="minorHAnsi" w:cstheme="minorBidi"/>
          <w:bCs/>
          <w:spacing w:val="0"/>
          <w:lang w:eastAsia="en-US"/>
        </w:rPr>
      </w:pPr>
      <w:r w:rsidRPr="00AF330C">
        <w:rPr>
          <w:rFonts w:asciiTheme="minorHAnsi" w:eastAsiaTheme="minorHAnsi" w:hAnsiTheme="minorHAnsi" w:cstheme="minorBidi"/>
          <w:bCs/>
          <w:spacing w:val="0"/>
          <w:lang w:eastAsia="en-US"/>
        </w:rPr>
        <w:t xml:space="preserve">Le bordereau de prix identifie les prix établis sur la base du CCTP. </w:t>
      </w:r>
    </w:p>
    <w:p w14:paraId="25979062" w14:textId="77777777" w:rsidR="00AF330C" w:rsidRPr="00AF330C" w:rsidRDefault="00AF330C" w:rsidP="00AF330C">
      <w:pPr>
        <w:pStyle w:val="NormalWeb"/>
        <w:spacing w:before="0" w:beforeAutospacing="0" w:after="0" w:afterAutospacing="0"/>
        <w:contextualSpacing/>
        <w:jc w:val="both"/>
        <w:rPr>
          <w:rFonts w:asciiTheme="minorHAnsi" w:eastAsiaTheme="minorHAnsi" w:hAnsiTheme="minorHAnsi" w:cstheme="minorBidi"/>
          <w:bCs/>
          <w:sz w:val="20"/>
          <w:szCs w:val="20"/>
          <w:lang w:eastAsia="en-US"/>
        </w:rPr>
      </w:pPr>
    </w:p>
    <w:p w14:paraId="292760C0" w14:textId="12C14D1A" w:rsidR="001467E1" w:rsidRPr="00AA192D" w:rsidRDefault="00AF330C" w:rsidP="00AA192D">
      <w:pPr>
        <w:pStyle w:val="05ARTICLENiv1-Texte"/>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Bidi"/>
          <w:bCs/>
          <w:color w:val="FF0000"/>
          <w:spacing w:val="0"/>
          <w:lang w:eastAsia="en-US"/>
        </w:rPr>
      </w:pPr>
      <w:r w:rsidRPr="00AF330C">
        <w:rPr>
          <w:rFonts w:asciiTheme="minorHAnsi" w:eastAsiaTheme="minorHAnsi" w:hAnsiTheme="minorHAnsi" w:cstheme="minorBidi"/>
          <w:bCs/>
          <w:color w:val="FF0000"/>
          <w:spacing w:val="0"/>
          <w:lang w:eastAsia="en-US"/>
        </w:rPr>
        <w:t>En cas de groupement conjoint d'entreprises, la décomposition des prestations et paiements par cotraitant est précisée dans chaque bon de commande.</w:t>
      </w:r>
    </w:p>
    <w:p w14:paraId="6FD030CE" w14:textId="495C5C7A" w:rsidR="0097379E" w:rsidRPr="00E117C6" w:rsidRDefault="0097379E" w:rsidP="0097379E">
      <w:pPr>
        <w:pStyle w:val="Titre2"/>
        <w:shd w:val="clear" w:color="auto" w:fill="auto"/>
        <w:tabs>
          <w:tab w:val="clear" w:pos="851"/>
          <w:tab w:val="num" w:pos="720"/>
        </w:tabs>
        <w:spacing w:before="120" w:after="120"/>
        <w:ind w:left="720" w:hanging="720"/>
        <w:contextualSpacing/>
        <w:rPr>
          <w:bCs w:val="0"/>
          <w:color w:val="683766"/>
          <w:sz w:val="22"/>
          <w:szCs w:val="22"/>
        </w:rPr>
      </w:pPr>
      <w:bookmarkStart w:id="63" w:name="_Toc125273000"/>
      <w:bookmarkStart w:id="64" w:name="_Toc221004748"/>
      <w:bookmarkStart w:id="65" w:name="_Toc248736085"/>
      <w:bookmarkStart w:id="66" w:name="_Toc89956338"/>
      <w:bookmarkStart w:id="67" w:name="_Toc220336801"/>
      <w:r w:rsidRPr="00E117C6">
        <w:rPr>
          <w:bCs w:val="0"/>
          <w:color w:val="683766"/>
          <w:sz w:val="22"/>
          <w:szCs w:val="22"/>
        </w:rPr>
        <w:t>Contenu des prix</w:t>
      </w:r>
      <w:bookmarkEnd w:id="63"/>
      <w:bookmarkEnd w:id="64"/>
      <w:bookmarkEnd w:id="65"/>
      <w:bookmarkEnd w:id="66"/>
      <w:bookmarkEnd w:id="67"/>
    </w:p>
    <w:p w14:paraId="20ED4D64" w14:textId="32B9BAC4" w:rsidR="0097379E" w:rsidRDefault="0097379E" w:rsidP="4FF0CD79">
      <w:pPr>
        <w:pStyle w:val="05ARTICLENiv1-Texte"/>
        <w:shd w:val="clear" w:color="auto" w:fill="FFFFFF" w:themeFill="background1"/>
        <w:rPr>
          <w:rFonts w:asciiTheme="minorHAnsi" w:eastAsiaTheme="minorEastAsia" w:hAnsiTheme="minorHAnsi" w:cstheme="minorBidi"/>
          <w:color w:val="auto"/>
          <w:spacing w:val="0"/>
          <w:lang w:eastAsia="en-US"/>
        </w:rPr>
      </w:pPr>
      <w:bookmarkStart w:id="68" w:name="_Toc248474506"/>
      <w:bookmarkStart w:id="69" w:name="_Toc248736086"/>
      <w:r w:rsidRPr="4FF0CD79">
        <w:rPr>
          <w:rFonts w:asciiTheme="minorHAnsi" w:eastAsiaTheme="minorEastAsia" w:hAnsiTheme="minorHAnsi" w:cstheme="minorBidi"/>
          <w:color w:val="auto"/>
          <w:spacing w:val="0"/>
          <w:lang w:eastAsia="en-US"/>
        </w:rPr>
        <w:t>Les prix de l’accord-cadre sont hors TVA et sont réputés complets, c’est-à-dire établis en considérant comme incluses, outre toutes les sujétions et contraintes normalement prévisibles pour l’exécution des prestations objet de l’accord-cadre</w:t>
      </w:r>
      <w:r w:rsidR="007F5E00">
        <w:rPr>
          <w:rFonts w:asciiTheme="minorHAnsi" w:eastAsiaTheme="minorEastAsia" w:hAnsiTheme="minorHAnsi" w:cstheme="minorBidi"/>
          <w:color w:val="auto"/>
          <w:spacing w:val="0"/>
          <w:lang w:eastAsia="en-US"/>
        </w:rPr>
        <w:t>.</w:t>
      </w:r>
    </w:p>
    <w:p w14:paraId="07FEC46E" w14:textId="1EFE2575" w:rsidR="00EF3F85" w:rsidRPr="00EF3F85" w:rsidRDefault="00EF3F85"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prix sont également réputés comprendre toutes charges fiscales, parafiscales ou autres frappant les prestations ainsi que tous les frais afférents à l’exécution de ces prestations. </w:t>
      </w:r>
    </w:p>
    <w:p w14:paraId="23851C3A" w14:textId="7DD75AC2" w:rsidR="0097379E" w:rsidRPr="00EF3F85" w:rsidRDefault="0097379E"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Cs/>
          <w:color w:val="auto"/>
          <w:spacing w:val="0"/>
          <w:lang w:eastAsia="en-US"/>
        </w:rPr>
        <w:t>En complément de</w:t>
      </w:r>
      <w:r w:rsidR="00EF3F85">
        <w:rPr>
          <w:rFonts w:asciiTheme="minorHAnsi" w:eastAsiaTheme="minorHAnsi" w:hAnsiTheme="minorHAnsi" w:cstheme="minorBidi"/>
          <w:bCs/>
          <w:color w:val="auto"/>
          <w:spacing w:val="0"/>
          <w:lang w:eastAsia="en-US"/>
        </w:rPr>
        <w:t xml:space="preserve"> l’article 10.1.3 du CCAG-</w:t>
      </w:r>
      <w:r w:rsidR="007F5E00">
        <w:rPr>
          <w:rFonts w:asciiTheme="minorHAnsi" w:eastAsiaTheme="minorHAnsi" w:hAnsiTheme="minorHAnsi" w:cstheme="minorBidi"/>
          <w:bCs/>
          <w:color w:val="auto"/>
          <w:spacing w:val="0"/>
          <w:lang w:eastAsia="en-US"/>
        </w:rPr>
        <w:t>TIC</w:t>
      </w:r>
      <w:r w:rsidRPr="00EF3F85">
        <w:rPr>
          <w:rFonts w:asciiTheme="minorHAnsi" w:eastAsiaTheme="minorHAnsi" w:hAnsiTheme="minorHAnsi" w:cstheme="minorBidi"/>
          <w:bCs/>
          <w:color w:val="auto"/>
          <w:spacing w:val="0"/>
          <w:lang w:eastAsia="en-US"/>
        </w:rPr>
        <w:t>, les précisions suivantes sont apportées en matière de contenu des prix :</w:t>
      </w:r>
    </w:p>
    <w:p w14:paraId="4498A9F2" w14:textId="657EB61A" w:rsidR="0097379E" w:rsidRPr="00EF3F85" w:rsidRDefault="0097379E" w:rsidP="00A019C0">
      <w:pPr>
        <w:pStyle w:val="05ARTICLENiv1-Texte"/>
        <w:numPr>
          <w:ilvl w:val="0"/>
          <w:numId w:val="12"/>
        </w:numPr>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
          <w:color w:val="auto"/>
          <w:spacing w:val="0"/>
          <w:lang w:eastAsia="en-US"/>
        </w:rPr>
        <w:t xml:space="preserve">En cas de </w:t>
      </w:r>
      <w:r w:rsidR="00EF3F85" w:rsidRPr="00EF3F85">
        <w:rPr>
          <w:rFonts w:asciiTheme="minorHAnsi" w:eastAsiaTheme="minorHAnsi" w:hAnsiTheme="minorHAnsi" w:cstheme="minorBidi"/>
          <w:b/>
          <w:color w:val="auto"/>
          <w:spacing w:val="0"/>
          <w:lang w:eastAsia="en-US"/>
        </w:rPr>
        <w:t>groupement d’opérateurs économiques</w:t>
      </w:r>
      <w:r w:rsidRPr="00EF3F85">
        <w:rPr>
          <w:rFonts w:asciiTheme="minorHAnsi" w:eastAsiaTheme="minorHAnsi" w:hAnsiTheme="minorHAnsi" w:cstheme="minorBidi"/>
          <w:b/>
          <w:color w:val="auto"/>
          <w:spacing w:val="0"/>
          <w:lang w:eastAsia="en-US"/>
        </w:rPr>
        <w:t xml:space="preserve"> conjoint ou solidaire</w:t>
      </w:r>
      <w:r w:rsidRPr="00EF3F85">
        <w:rPr>
          <w:rFonts w:asciiTheme="minorHAnsi" w:eastAsiaTheme="minorHAnsi" w:hAnsiTheme="minorHAnsi" w:cstheme="minorBidi"/>
          <w:bCs/>
          <w:color w:val="auto"/>
          <w:spacing w:val="0"/>
          <w:lang w:eastAsia="en-US"/>
        </w:rPr>
        <w:t>, les prix de l’accord-cadre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2FBC90B1" w14:textId="578714E5" w:rsidR="0097379E" w:rsidRPr="00EF3F85" w:rsidRDefault="0097379E" w:rsidP="00A019C0">
      <w:pPr>
        <w:pStyle w:val="05ARTICLENiv1-Texte"/>
        <w:numPr>
          <w:ilvl w:val="0"/>
          <w:numId w:val="12"/>
        </w:numPr>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
          <w:color w:val="auto"/>
          <w:spacing w:val="0"/>
          <w:lang w:eastAsia="en-US"/>
        </w:rPr>
        <w:t>En cas de sous-traitance</w:t>
      </w:r>
      <w:r w:rsidR="00EF3F85">
        <w:rPr>
          <w:rFonts w:asciiTheme="minorHAnsi" w:eastAsiaTheme="minorHAnsi" w:hAnsiTheme="minorHAnsi" w:cstheme="minorBidi"/>
          <w:b/>
          <w:color w:val="auto"/>
          <w:spacing w:val="0"/>
          <w:lang w:eastAsia="en-US"/>
        </w:rPr>
        <w:t>,</w:t>
      </w:r>
      <w:r w:rsidRPr="00EF3F85">
        <w:rPr>
          <w:rFonts w:asciiTheme="minorHAnsi" w:eastAsiaTheme="minorHAnsi" w:hAnsiTheme="minorHAnsi" w:cstheme="minorBidi"/>
          <w:bCs/>
          <w:color w:val="auto"/>
          <w:spacing w:val="0"/>
          <w:lang w:eastAsia="en-US"/>
        </w:rPr>
        <w:t xml:space="preserve"> les prix de l’accord-cadre sont réputés couvrir les frais de coordination et de contrôle par le titulaire des prestations confiées à ce sous-traitant, ainsi que les conséquences de ses défaillances.</w:t>
      </w:r>
    </w:p>
    <w:bookmarkEnd w:id="68"/>
    <w:bookmarkEnd w:id="69"/>
    <w:p w14:paraId="73DE77D9" w14:textId="68969CBC" w:rsidR="0097379E" w:rsidRDefault="00EF3F85"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Le montant de l’offre</w:t>
      </w:r>
      <w:r w:rsidR="0097379E" w:rsidRPr="00EF3F85">
        <w:rPr>
          <w:rFonts w:asciiTheme="minorHAnsi" w:eastAsiaTheme="minorHAnsi" w:hAnsiTheme="minorHAnsi" w:cstheme="minorBidi"/>
          <w:bCs/>
          <w:color w:val="auto"/>
          <w:spacing w:val="0"/>
          <w:lang w:eastAsia="en-US"/>
        </w:rPr>
        <w:t xml:space="preserve"> inclut la rémunération forfaitaire du titulaire au titre de la cession des droits de propriété intellectuelle.</w:t>
      </w:r>
      <w:r>
        <w:rPr>
          <w:rFonts w:asciiTheme="minorHAnsi" w:eastAsiaTheme="minorHAnsi" w:hAnsiTheme="minorHAnsi" w:cstheme="minorBidi"/>
          <w:bCs/>
          <w:color w:val="auto"/>
          <w:spacing w:val="0"/>
          <w:lang w:eastAsia="en-US"/>
        </w:rPr>
        <w:t xml:space="preserve"> </w:t>
      </w:r>
    </w:p>
    <w:p w14:paraId="3CAE780E" w14:textId="77777777" w:rsidR="0042454B" w:rsidRPr="002336AB" w:rsidRDefault="0042454B" w:rsidP="002336AB">
      <w:pPr>
        <w:pStyle w:val="Titre1"/>
        <w:shd w:val="clear" w:color="auto" w:fill="DC8C00"/>
        <w:tabs>
          <w:tab w:val="num" w:pos="720"/>
        </w:tabs>
        <w:contextualSpacing/>
        <w:rPr>
          <w:color w:val="FFFFFF" w:themeColor="background1"/>
        </w:rPr>
      </w:pPr>
      <w:bookmarkStart w:id="70" w:name="_Toc356146853"/>
      <w:bookmarkStart w:id="71" w:name="_Toc482699950"/>
      <w:bookmarkStart w:id="72" w:name="_Toc220336802"/>
      <w:r w:rsidRPr="002336AB">
        <w:rPr>
          <w:color w:val="FFFFFF" w:themeColor="background1"/>
        </w:rPr>
        <w:t>Variation des prix</w:t>
      </w:r>
      <w:bookmarkEnd w:id="70"/>
      <w:bookmarkEnd w:id="71"/>
      <w:bookmarkEnd w:id="72"/>
    </w:p>
    <w:p w14:paraId="0C4094E5" w14:textId="77777777" w:rsidR="0042454B" w:rsidRPr="009B2D9C" w:rsidRDefault="0042454B" w:rsidP="00E06B9A">
      <w:pPr>
        <w:spacing w:line="240" w:lineRule="auto"/>
        <w:contextualSpacing/>
      </w:pPr>
    </w:p>
    <w:p w14:paraId="249CC692" w14:textId="7507CCE2" w:rsidR="0042454B" w:rsidRPr="00E117C6" w:rsidRDefault="0042454B" w:rsidP="002336AB">
      <w:pPr>
        <w:pStyle w:val="Titre2"/>
        <w:shd w:val="clear" w:color="auto" w:fill="auto"/>
        <w:tabs>
          <w:tab w:val="clear" w:pos="851"/>
          <w:tab w:val="num" w:pos="720"/>
        </w:tabs>
        <w:spacing w:before="0" w:after="0"/>
        <w:ind w:left="720" w:hanging="720"/>
        <w:contextualSpacing/>
        <w:rPr>
          <w:bCs w:val="0"/>
          <w:color w:val="683766"/>
          <w:sz w:val="22"/>
          <w:szCs w:val="22"/>
        </w:rPr>
      </w:pPr>
      <w:bookmarkStart w:id="73" w:name="_Toc220336803"/>
      <w:r w:rsidRPr="00E117C6">
        <w:rPr>
          <w:bCs w:val="0"/>
          <w:color w:val="683766"/>
          <w:sz w:val="22"/>
          <w:szCs w:val="22"/>
        </w:rPr>
        <w:t>Mois d’établissement des prix</w:t>
      </w:r>
      <w:bookmarkEnd w:id="73"/>
      <w:r w:rsidRPr="00E117C6">
        <w:rPr>
          <w:bCs w:val="0"/>
          <w:color w:val="683766"/>
          <w:sz w:val="22"/>
          <w:szCs w:val="22"/>
        </w:rPr>
        <w:t xml:space="preserve"> </w:t>
      </w:r>
    </w:p>
    <w:p w14:paraId="53F5C532" w14:textId="49C1CE45" w:rsidR="0042454B" w:rsidRPr="00EF3F85" w:rsidRDefault="0042454B" w:rsidP="00EF3F85">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Cs/>
          <w:color w:val="auto"/>
          <w:spacing w:val="0"/>
          <w:lang w:eastAsia="en-US"/>
        </w:rPr>
        <w:t xml:space="preserve">Les prix sont réputés établis sur la base des conditions économiques </w:t>
      </w:r>
      <w:r w:rsidR="00EF3F85">
        <w:rPr>
          <w:rFonts w:asciiTheme="minorHAnsi" w:eastAsiaTheme="minorHAnsi" w:hAnsiTheme="minorHAnsi" w:cstheme="minorBidi"/>
          <w:bCs/>
          <w:color w:val="auto"/>
          <w:spacing w:val="0"/>
          <w:lang w:eastAsia="en-US"/>
        </w:rPr>
        <w:t>du</w:t>
      </w:r>
      <w:r w:rsidRPr="00BD0946">
        <w:rPr>
          <w:rFonts w:asciiTheme="minorHAnsi" w:eastAsiaTheme="minorHAnsi" w:hAnsiTheme="minorHAnsi" w:cstheme="minorBidi"/>
          <w:b/>
          <w:color w:val="auto"/>
          <w:spacing w:val="0"/>
          <w:lang w:eastAsia="en-US"/>
        </w:rPr>
        <w:t xml:space="preserve"> mois de remise des offres</w:t>
      </w:r>
      <w:r w:rsidR="00BD0946" w:rsidRPr="00BD0946">
        <w:rPr>
          <w:rFonts w:asciiTheme="minorHAnsi" w:eastAsiaTheme="minorHAnsi" w:hAnsiTheme="minorHAnsi" w:cstheme="minorBidi"/>
          <w:b/>
          <w:color w:val="auto"/>
          <w:spacing w:val="0"/>
          <w:lang w:eastAsia="en-US"/>
        </w:rPr>
        <w:t xml:space="preserve"> initiale</w:t>
      </w:r>
      <w:r w:rsidR="007F5E00">
        <w:rPr>
          <w:rFonts w:asciiTheme="minorHAnsi" w:eastAsiaTheme="minorHAnsi" w:hAnsiTheme="minorHAnsi" w:cstheme="minorBidi"/>
          <w:b/>
          <w:color w:val="auto"/>
          <w:spacing w:val="0"/>
          <w:lang w:eastAsia="en-US"/>
        </w:rPr>
        <w:t>s</w:t>
      </w:r>
      <w:r w:rsidRPr="00EF3F85">
        <w:rPr>
          <w:rFonts w:asciiTheme="minorHAnsi" w:eastAsiaTheme="minorHAnsi" w:hAnsiTheme="minorHAnsi" w:cstheme="minorBidi"/>
          <w:bCs/>
          <w:color w:val="auto"/>
          <w:spacing w:val="0"/>
          <w:lang w:eastAsia="en-US"/>
        </w:rPr>
        <w:t> ; ce mois est appelé « mois zéro » (M0).</w:t>
      </w:r>
    </w:p>
    <w:p w14:paraId="30BF8C9F" w14:textId="77777777" w:rsidR="0042454B" w:rsidRPr="00E117C6" w:rsidRDefault="30A2401F" w:rsidP="006D2306">
      <w:pPr>
        <w:pStyle w:val="Titre2"/>
        <w:shd w:val="clear" w:color="auto" w:fill="auto"/>
        <w:tabs>
          <w:tab w:val="clear" w:pos="851"/>
          <w:tab w:val="num" w:pos="720"/>
        </w:tabs>
        <w:spacing w:before="0" w:after="0"/>
        <w:ind w:left="720" w:hanging="720"/>
        <w:contextualSpacing/>
        <w:rPr>
          <w:bCs w:val="0"/>
          <w:color w:val="683766"/>
          <w:sz w:val="22"/>
          <w:szCs w:val="22"/>
        </w:rPr>
      </w:pPr>
      <w:bookmarkStart w:id="74" w:name="_Toc220336804"/>
      <w:r w:rsidRPr="00E117C6">
        <w:rPr>
          <w:bCs w:val="0"/>
          <w:color w:val="683766"/>
          <w:sz w:val="22"/>
          <w:szCs w:val="22"/>
        </w:rPr>
        <w:t>Modalités de variation des prix</w:t>
      </w:r>
      <w:bookmarkEnd w:id="74"/>
    </w:p>
    <w:p w14:paraId="2127F042" w14:textId="6C23943C" w:rsidR="0042454B"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D0946">
        <w:rPr>
          <w:rFonts w:asciiTheme="minorHAnsi" w:eastAsiaTheme="minorHAnsi" w:hAnsiTheme="minorHAnsi" w:cstheme="minorBidi"/>
          <w:bCs/>
          <w:color w:val="auto"/>
          <w:spacing w:val="0"/>
          <w:lang w:eastAsia="en-US"/>
        </w:rPr>
        <w:t xml:space="preserve">Les prix </w:t>
      </w:r>
      <w:r w:rsidR="003B5B95">
        <w:rPr>
          <w:rFonts w:asciiTheme="minorHAnsi" w:eastAsiaTheme="minorHAnsi" w:hAnsiTheme="minorHAnsi" w:cstheme="minorBidi"/>
          <w:bCs/>
          <w:color w:val="auto"/>
          <w:spacing w:val="0"/>
          <w:lang w:eastAsia="en-US"/>
        </w:rPr>
        <w:t xml:space="preserve">sont fermes la première année à compter de la notification de l’accord-cadre et </w:t>
      </w:r>
      <w:r w:rsidRPr="00BD0946">
        <w:rPr>
          <w:rFonts w:asciiTheme="minorHAnsi" w:eastAsiaTheme="minorHAnsi" w:hAnsiTheme="minorHAnsi" w:cstheme="minorBidi"/>
          <w:bCs/>
          <w:color w:val="auto"/>
          <w:spacing w:val="0"/>
          <w:lang w:eastAsia="en-US"/>
        </w:rPr>
        <w:t>révisables</w:t>
      </w:r>
      <w:r w:rsidR="009E0A73">
        <w:rPr>
          <w:rFonts w:asciiTheme="minorHAnsi" w:eastAsiaTheme="minorHAnsi" w:hAnsiTheme="minorHAnsi" w:cstheme="minorBidi"/>
          <w:bCs/>
          <w:color w:val="auto"/>
          <w:spacing w:val="0"/>
          <w:lang w:eastAsia="en-US"/>
        </w:rPr>
        <w:t xml:space="preserve"> à compter de la 2</w:t>
      </w:r>
      <w:r w:rsidR="009E0A73" w:rsidRPr="009E0A73">
        <w:rPr>
          <w:rFonts w:asciiTheme="minorHAnsi" w:eastAsiaTheme="minorHAnsi" w:hAnsiTheme="minorHAnsi" w:cstheme="minorBidi"/>
          <w:bCs/>
          <w:color w:val="auto"/>
          <w:spacing w:val="0"/>
          <w:vertAlign w:val="superscript"/>
          <w:lang w:eastAsia="en-US"/>
        </w:rPr>
        <w:t>ème</w:t>
      </w:r>
      <w:r w:rsidR="009E0A73">
        <w:rPr>
          <w:rFonts w:asciiTheme="minorHAnsi" w:eastAsiaTheme="minorHAnsi" w:hAnsiTheme="minorHAnsi" w:cstheme="minorBidi"/>
          <w:bCs/>
          <w:color w:val="auto"/>
          <w:spacing w:val="0"/>
          <w:lang w:eastAsia="en-US"/>
        </w:rPr>
        <w:t xml:space="preserve"> année. </w:t>
      </w:r>
    </w:p>
    <w:p w14:paraId="5D9CA7BE" w14:textId="77777777" w:rsidR="00BD0946" w:rsidRPr="00BD0946"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D0946">
        <w:rPr>
          <w:rFonts w:asciiTheme="minorHAnsi" w:eastAsiaTheme="minorHAnsi" w:hAnsiTheme="minorHAnsi" w:cstheme="minorBidi"/>
          <w:bCs/>
          <w:color w:val="auto"/>
          <w:spacing w:val="0"/>
          <w:u w:val="single"/>
          <w:lang w:eastAsia="en-US"/>
        </w:rPr>
        <w:t>Prix initiaux</w:t>
      </w:r>
      <w:r>
        <w:rPr>
          <w:rFonts w:asciiTheme="minorHAnsi" w:eastAsiaTheme="minorHAnsi" w:hAnsiTheme="minorHAnsi" w:cstheme="minorBidi"/>
          <w:bCs/>
          <w:color w:val="auto"/>
          <w:spacing w:val="0"/>
          <w:lang w:eastAsia="en-US"/>
        </w:rPr>
        <w:t xml:space="preserve"> : </w:t>
      </w:r>
      <w:r w:rsidRPr="00BD0946">
        <w:rPr>
          <w:rFonts w:asciiTheme="minorHAnsi" w:eastAsiaTheme="minorHAnsi" w:hAnsiTheme="minorHAnsi" w:cstheme="minorBidi"/>
          <w:bCs/>
          <w:color w:val="auto"/>
          <w:spacing w:val="0"/>
          <w:lang w:eastAsia="en-US"/>
        </w:rPr>
        <w:t xml:space="preserve">Les prix initiaux sont ceux qui figurent dans l’offre initiale de l’accord-cadre du titulaire. Ils sont établis en euros hors taxes aux conditions économiques du 1er jour du mois de remise des offres initiales (mois zéro) et ne comportent pas plus de deux décimales. </w:t>
      </w:r>
    </w:p>
    <w:p w14:paraId="0223E394" w14:textId="7B9645BF" w:rsidR="00BD0946"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76A84">
        <w:rPr>
          <w:rFonts w:asciiTheme="minorHAnsi" w:eastAsiaTheme="minorHAnsi" w:hAnsiTheme="minorHAnsi" w:cstheme="minorBidi"/>
          <w:bCs/>
          <w:color w:val="auto"/>
          <w:spacing w:val="0"/>
          <w:u w:val="single"/>
          <w:lang w:eastAsia="en-US"/>
        </w:rPr>
        <w:t>Prix de règlement</w:t>
      </w:r>
      <w:r>
        <w:rPr>
          <w:rFonts w:asciiTheme="minorHAnsi" w:eastAsiaTheme="minorHAnsi" w:hAnsiTheme="minorHAnsi" w:cstheme="minorBidi"/>
          <w:bCs/>
          <w:color w:val="auto"/>
          <w:spacing w:val="0"/>
          <w:lang w:eastAsia="en-US"/>
        </w:rPr>
        <w:t xml:space="preserve"> : </w:t>
      </w:r>
      <w:r w:rsidR="009E0A73">
        <w:rPr>
          <w:rFonts w:asciiTheme="minorHAnsi" w:eastAsiaTheme="minorHAnsi" w:hAnsiTheme="minorHAnsi" w:cstheme="minorBidi"/>
          <w:bCs/>
          <w:color w:val="auto"/>
          <w:spacing w:val="0"/>
          <w:lang w:eastAsia="en-US"/>
        </w:rPr>
        <w:t>Les prix sont révisables une fois par an à compter de la 2</w:t>
      </w:r>
      <w:r w:rsidR="009E0A73" w:rsidRPr="009E0A73">
        <w:rPr>
          <w:rFonts w:asciiTheme="minorHAnsi" w:eastAsiaTheme="minorHAnsi" w:hAnsiTheme="minorHAnsi" w:cstheme="minorBidi"/>
          <w:bCs/>
          <w:color w:val="auto"/>
          <w:spacing w:val="0"/>
          <w:vertAlign w:val="superscript"/>
          <w:lang w:eastAsia="en-US"/>
        </w:rPr>
        <w:t>ème</w:t>
      </w:r>
      <w:r w:rsidR="009E0A73">
        <w:rPr>
          <w:rFonts w:asciiTheme="minorHAnsi" w:eastAsiaTheme="minorHAnsi" w:hAnsiTheme="minorHAnsi" w:cstheme="minorBidi"/>
          <w:bCs/>
          <w:color w:val="auto"/>
          <w:spacing w:val="0"/>
          <w:lang w:eastAsia="en-US"/>
        </w:rPr>
        <w:t xml:space="preserve"> année, à la date anniversaire de prix d’effet des prestations (notification) avec prise en compte des derniers indices publiés lors du mois de la révision (dernier indice connu au moment de la révision).</w:t>
      </w:r>
    </w:p>
    <w:p w14:paraId="225948CE" w14:textId="7B95F242" w:rsidR="009C2FF2" w:rsidRDefault="009C2FF2"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prix sont révisables selon la formule suivante : </w:t>
      </w:r>
    </w:p>
    <w:p w14:paraId="0BFA1348" w14:textId="10D7D89D" w:rsidR="009C2FF2" w:rsidRPr="00FA3B20" w:rsidRDefault="009C2FF2" w:rsidP="30A2401F">
      <w:pPr>
        <w:pStyle w:val="05ARTICLENiv1-Texte"/>
        <w:shd w:val="clear" w:color="auto" w:fill="FFFFFF" w:themeFill="background1"/>
        <w:spacing w:before="120"/>
        <w:jc w:val="center"/>
        <w:rPr>
          <w:rFonts w:asciiTheme="minorHAnsi" w:eastAsiaTheme="minorEastAsia" w:hAnsiTheme="minorHAnsi" w:cstheme="minorBidi"/>
          <w:color w:val="auto"/>
          <w:spacing w:val="0"/>
          <w:lang w:eastAsia="en-US"/>
        </w:rPr>
      </w:pPr>
      <m:oMath>
        <m:r>
          <w:rPr>
            <w:rFonts w:ascii="Cambria Math" w:eastAsiaTheme="minorHAnsi" w:hAnsi="Cambria Math" w:cstheme="minorBidi"/>
            <w:color w:val="auto"/>
            <w:spacing w:val="0"/>
            <w:lang w:eastAsia="en-US"/>
          </w:rPr>
          <m:t>P=P0</m:t>
        </m:r>
      </m:oMath>
      <w:r w:rsidR="00FA3B20" w:rsidRPr="30A2401F">
        <w:rPr>
          <w:rFonts w:asciiTheme="minorHAnsi" w:eastAsiaTheme="minorEastAsia" w:hAnsiTheme="minorHAnsi" w:cstheme="minorBidi"/>
          <w:color w:val="auto"/>
          <w:spacing w:val="0"/>
          <w:lang w:eastAsia="en-US"/>
        </w:rPr>
        <w:t xml:space="preserve"> </w:t>
      </w:r>
      <m:oMath>
        <m:r>
          <w:rPr>
            <w:rFonts w:ascii="Cambria Math" w:eastAsiaTheme="minorHAnsi" w:hAnsi="Cambria Math" w:cstheme="minorBidi"/>
            <w:color w:val="auto"/>
            <w:spacing w:val="0"/>
            <w:lang w:eastAsia="en-US"/>
          </w:rPr>
          <m:t>(0,20+0,80</m:t>
        </m:r>
        <m:d>
          <m:dPr>
            <m:ctrlPr>
              <w:rPr>
                <w:rFonts w:ascii="Cambria Math" w:eastAsiaTheme="minorHAnsi" w:hAnsi="Cambria Math" w:cstheme="minorBidi"/>
                <w:bCs/>
                <w:i/>
                <w:color w:val="auto"/>
                <w:spacing w:val="0"/>
                <w:lang w:eastAsia="en-US"/>
              </w:rPr>
            </m:ctrlPr>
          </m:dPr>
          <m:e>
            <m:f>
              <m:fPr>
                <m:ctrlPr>
                  <w:rPr>
                    <w:rFonts w:ascii="Cambria Math" w:eastAsiaTheme="minorHAnsi" w:hAnsi="Cambria Math" w:cstheme="minorBidi"/>
                    <w:bCs/>
                    <w:i/>
                    <w:color w:val="auto"/>
                    <w:spacing w:val="0"/>
                    <w:lang w:eastAsia="en-US"/>
                  </w:rPr>
                </m:ctrlPr>
              </m:fPr>
              <m:num>
                <m:r>
                  <w:rPr>
                    <w:rFonts w:ascii="Cambria Math" w:eastAsiaTheme="minorHAnsi" w:hAnsi="Cambria Math" w:cstheme="minorBidi"/>
                    <w:color w:val="auto"/>
                    <w:spacing w:val="0"/>
                    <w:lang w:eastAsia="en-US"/>
                  </w:rPr>
                  <m:t>I</m:t>
                </m:r>
              </m:num>
              <m:den>
                <m:r>
                  <w:rPr>
                    <w:rFonts w:ascii="Cambria Math" w:eastAsiaTheme="minorHAnsi" w:hAnsi="Cambria Math" w:cstheme="minorBidi"/>
                    <w:color w:val="auto"/>
                    <w:spacing w:val="0"/>
                    <w:lang w:eastAsia="en-US"/>
                  </w:rPr>
                  <m:t>Io</m:t>
                </m:r>
              </m:den>
            </m:f>
          </m:e>
        </m:d>
        <m:r>
          <w:rPr>
            <w:rFonts w:ascii="Cambria Math" w:eastAsiaTheme="minorHAnsi" w:hAnsi="Cambria Math" w:cstheme="minorBidi"/>
            <w:color w:val="auto"/>
            <w:spacing w:val="0"/>
            <w:lang w:eastAsia="en-US"/>
          </w:rPr>
          <m:t>)</m:t>
        </m:r>
      </m:oMath>
    </w:p>
    <w:p w14:paraId="117FAC6F" w14:textId="36E63A60" w:rsidR="00FA3B20" w:rsidRPr="00F13EFD" w:rsidRDefault="00FA3B20"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Dans laquelle : </w:t>
      </w:r>
    </w:p>
    <w:p w14:paraId="589053E4" w14:textId="0799A42C"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P : prix révisé </w:t>
      </w:r>
    </w:p>
    <w:p w14:paraId="12AD4460" w14:textId="14EFD09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P0 : prix initial fixé à la date de remise des offres (mois M0)</w:t>
      </w:r>
    </w:p>
    <w:p w14:paraId="64E7C407" w14:textId="1F52263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I : valeur de l’indice au moment du mois Mn (valeur du dernier indice connu à la date de révision des prix : date anniversaire de prise d’effet des prestations ou prise en compte des derniers indices connus lors du mois de révision) </w:t>
      </w:r>
    </w:p>
    <w:p w14:paraId="287D559B" w14:textId="0FA4869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Io : valeur de l’indice du mois d’établissement du prix au mois M0</w:t>
      </w:r>
      <w:r w:rsidR="00585A86">
        <w:rPr>
          <w:rFonts w:asciiTheme="minorHAnsi" w:eastAsiaTheme="minorHAnsi" w:hAnsiTheme="minorHAnsi" w:cstheme="minorBidi"/>
          <w:bCs/>
          <w:color w:val="auto"/>
          <w:spacing w:val="0"/>
          <w:lang w:eastAsia="en-US"/>
        </w:rPr>
        <w:t>.</w:t>
      </w:r>
    </w:p>
    <w:p w14:paraId="2F5D3EEB" w14:textId="484697A5" w:rsidR="00F13EFD" w:rsidRPr="00A42B1A" w:rsidRDefault="00FA3B20" w:rsidP="30A2401F">
      <w:pPr>
        <w:pStyle w:val="05ARTICLENiv1-Texte"/>
        <w:shd w:val="clear" w:color="auto" w:fill="FFFFFF" w:themeFill="background1"/>
        <w:spacing w:before="120" w:after="120"/>
        <w:rPr>
          <w:rFonts w:asciiTheme="minorHAnsi" w:eastAsiaTheme="minorEastAsia" w:hAnsiTheme="minorHAnsi" w:cstheme="minorBidi"/>
          <w:b/>
          <w:bCs/>
          <w:color w:val="auto"/>
          <w:lang w:eastAsia="en-US"/>
        </w:rPr>
      </w:pPr>
      <w:r w:rsidRPr="30A2401F">
        <w:rPr>
          <w:rFonts w:asciiTheme="minorHAnsi" w:eastAsiaTheme="minorEastAsia" w:hAnsiTheme="minorHAnsi" w:cstheme="minorBidi"/>
          <w:color w:val="auto"/>
          <w:spacing w:val="0"/>
          <w:lang w:eastAsia="en-US"/>
        </w:rPr>
        <w:t xml:space="preserve">L’indice retenu est </w:t>
      </w:r>
      <w:r w:rsidR="007F5E00">
        <w:rPr>
          <w:rFonts w:asciiTheme="minorHAnsi" w:eastAsiaTheme="minorEastAsia" w:hAnsiTheme="minorHAnsi" w:cstheme="minorBidi"/>
          <w:b/>
          <w:bCs/>
          <w:color w:val="auto"/>
          <w:spacing w:val="0"/>
          <w:lang w:eastAsia="en-US"/>
        </w:rPr>
        <w:t>l’indice SYNTEC</w:t>
      </w:r>
      <w:r w:rsidR="00A42B1A" w:rsidRPr="00A42B1A">
        <w:rPr>
          <w:rFonts w:asciiTheme="minorHAnsi" w:eastAsiaTheme="minorEastAsia" w:hAnsiTheme="minorHAnsi" w:cstheme="minorBidi"/>
          <w:color w:val="auto"/>
          <w:spacing w:val="0"/>
          <w:lang w:eastAsia="en-US"/>
        </w:rPr>
        <w:t xml:space="preserve"> </w:t>
      </w:r>
    </w:p>
    <w:p w14:paraId="6F22F8ED" w14:textId="62C29F1F" w:rsidR="00F13EFD" w:rsidRPr="00F13EFD" w:rsidRDefault="00F13EFD" w:rsidP="00FB0ABE">
      <w:pPr>
        <w:pStyle w:val="05ARTICLENiv1-Texte"/>
        <w:shd w:val="clear" w:color="auto" w:fill="FFFFFF" w:themeFill="background1"/>
        <w:spacing w:before="240" w:after="120"/>
        <w:rPr>
          <w:rFonts w:asciiTheme="minorHAnsi" w:eastAsiaTheme="minorHAnsi" w:hAnsiTheme="minorHAnsi" w:cstheme="minorBidi"/>
          <w:bCs/>
          <w:color w:val="auto"/>
          <w:spacing w:val="0"/>
          <w:u w:val="single"/>
          <w:lang w:eastAsia="en-US"/>
        </w:rPr>
      </w:pPr>
      <w:r w:rsidRPr="00F13EFD">
        <w:rPr>
          <w:rFonts w:asciiTheme="minorHAnsi" w:eastAsiaTheme="minorHAnsi" w:hAnsiTheme="minorHAnsi" w:cstheme="minorBidi"/>
          <w:bCs/>
          <w:color w:val="auto"/>
          <w:spacing w:val="0"/>
          <w:u w:val="single"/>
          <w:lang w:eastAsia="en-US"/>
        </w:rPr>
        <w:t xml:space="preserve">Modalités : </w:t>
      </w:r>
    </w:p>
    <w:p w14:paraId="672C71F3" w14:textId="2487B2D1" w:rsidR="00F13EFD" w:rsidRPr="00F13EFD" w:rsidRDefault="00F13EFD"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Mois m0 : mois de </w:t>
      </w:r>
      <w:r w:rsidR="00585A86">
        <w:rPr>
          <w:rFonts w:asciiTheme="minorHAnsi" w:eastAsiaTheme="minorHAnsi" w:hAnsiTheme="minorHAnsi" w:cstheme="minorBidi"/>
          <w:bCs/>
          <w:color w:val="auto"/>
          <w:spacing w:val="0"/>
          <w:lang w:eastAsia="en-US"/>
        </w:rPr>
        <w:t>remise</w:t>
      </w:r>
      <w:r w:rsidRPr="00F13EFD">
        <w:rPr>
          <w:rFonts w:asciiTheme="minorHAnsi" w:eastAsiaTheme="minorHAnsi" w:hAnsiTheme="minorHAnsi" w:cstheme="minorBidi"/>
          <w:bCs/>
          <w:color w:val="auto"/>
          <w:spacing w:val="0"/>
          <w:lang w:eastAsia="en-US"/>
        </w:rPr>
        <w:t xml:space="preserve"> des offres. </w:t>
      </w:r>
    </w:p>
    <w:p w14:paraId="3CDAA99D" w14:textId="5BF2837F" w:rsidR="00F13EFD" w:rsidRPr="00F13EFD" w:rsidRDefault="00F13EFD"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La révision annuelle des prix ne pourra excéder 3% par an (par rapport au dernier montant révisé). La révision de fait à la baisse comme à la hausse. Les coefficients de révision seront arrondis au millième supérieur. </w:t>
      </w:r>
    </w:p>
    <w:p w14:paraId="6ECF02A8" w14:textId="25F12E69" w:rsidR="00F13EFD" w:rsidRDefault="00F13EFD"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 titulaire est dans l’obligation de faire parvenir sa révision de prix au service des achats par mail à l’adresse communiquée dans le courrier de notification dans un délai de 21 jours calendaires avant la date anniversaire de la prise d’effet du marché. </w:t>
      </w:r>
    </w:p>
    <w:p w14:paraId="35E394BD" w14:textId="77777777" w:rsidR="00FB0ABE" w:rsidRDefault="00F13EFD"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A ce titre, il joindra obligatoirement à ce courriel les </w:t>
      </w:r>
      <w:r w:rsidR="00FB0ABE">
        <w:rPr>
          <w:rFonts w:asciiTheme="minorHAnsi" w:eastAsiaTheme="minorHAnsi" w:hAnsiTheme="minorHAnsi" w:cstheme="minorBidi"/>
          <w:bCs/>
          <w:color w:val="auto"/>
          <w:spacing w:val="0"/>
          <w:lang w:eastAsia="en-US"/>
        </w:rPr>
        <w:t>éléments</w:t>
      </w:r>
      <w:r>
        <w:rPr>
          <w:rFonts w:asciiTheme="minorHAnsi" w:eastAsiaTheme="minorHAnsi" w:hAnsiTheme="minorHAnsi" w:cstheme="minorBidi"/>
          <w:bCs/>
          <w:color w:val="auto"/>
          <w:spacing w:val="0"/>
          <w:lang w:eastAsia="en-US"/>
        </w:rPr>
        <w:t xml:space="preserve"> suivants : </w:t>
      </w:r>
    </w:p>
    <w:p w14:paraId="17F238C6" w14:textId="0181F2E3" w:rsid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La formule de calcul incluant le montant des indices utilisés ainsi que le tableau de l’historique des indices, </w:t>
      </w:r>
    </w:p>
    <w:p w14:paraId="6B08F4F3" w14:textId="70AC06FE" w:rsid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Le coefficient résultant de la révision, </w:t>
      </w:r>
    </w:p>
    <w:p w14:paraId="04156AD3" w14:textId="02AD1E85" w:rsidR="00FB0ABE" w:rsidRP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Le cas échéant, les nouvelles annexes financières signées par la personne habilitée à engager la société. </w:t>
      </w:r>
    </w:p>
    <w:p w14:paraId="46E32C58" w14:textId="64FAC99D" w:rsidR="00F13EFD"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Si ces conditions ne sont pas respectées, les anciens prix s’appliqueront. </w:t>
      </w:r>
    </w:p>
    <w:p w14:paraId="2DCB288B" w14:textId="46EE8589" w:rsidR="00FB0ABE" w:rsidRPr="00F13EFD" w:rsidRDefault="00FB0ABE"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En cas de non-transmission de ses informations dans les délais requis, les prix antérieurs à la date de révision restent applicables. </w:t>
      </w:r>
    </w:p>
    <w:p w14:paraId="3D708139" w14:textId="3F17DC3C" w:rsidR="0042454B" w:rsidRDefault="00FB0ABE" w:rsidP="00FB0ABE">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 CNM validera le calcul de la révision proposé dans un délai de 15 jours suivants la réception de la variation des prix. Dans le silence de celui-ci, la variante est réputée acceptée. </w:t>
      </w:r>
    </w:p>
    <w:p w14:paraId="1DBE0DFD" w14:textId="69C32570" w:rsidR="00E239DD" w:rsidRPr="00FB0ABE" w:rsidRDefault="00E239DD" w:rsidP="00FB0ABE">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E239DD">
        <w:rPr>
          <w:rFonts w:asciiTheme="minorHAnsi" w:eastAsiaTheme="minorHAnsi" w:hAnsiTheme="minorHAnsi" w:cstheme="minorBidi"/>
          <w:bCs/>
          <w:color w:val="auto"/>
          <w:spacing w:val="0"/>
          <w:u w:val="single"/>
          <w:lang w:eastAsia="en-US"/>
        </w:rPr>
        <w:t>Date de prise d’effet des prix révisés</w:t>
      </w:r>
      <w:r>
        <w:rPr>
          <w:rFonts w:asciiTheme="minorHAnsi" w:eastAsiaTheme="minorHAnsi" w:hAnsiTheme="minorHAnsi" w:cstheme="minorBidi"/>
          <w:bCs/>
          <w:color w:val="auto"/>
          <w:spacing w:val="0"/>
          <w:lang w:eastAsia="en-US"/>
        </w:rPr>
        <w:t xml:space="preserve"> : La révision s’appliquera à compter des commandes faites après la date de révision. </w:t>
      </w:r>
    </w:p>
    <w:p w14:paraId="6FB40955" w14:textId="49AF500F" w:rsidR="0042454B" w:rsidRPr="00EF28F6" w:rsidRDefault="0042454B" w:rsidP="00EF28F6">
      <w:pPr>
        <w:pStyle w:val="Titre1"/>
        <w:shd w:val="clear" w:color="auto" w:fill="DC8C00"/>
        <w:contextualSpacing/>
        <w:rPr>
          <w:color w:val="FFFFFF" w:themeColor="background1"/>
        </w:rPr>
      </w:pPr>
      <w:bookmarkStart w:id="75" w:name="_Toc220336805"/>
      <w:r w:rsidRPr="002336AB">
        <w:rPr>
          <w:color w:val="FFFFFF" w:themeColor="background1"/>
        </w:rPr>
        <w:t>Clauses de réexamen</w:t>
      </w:r>
      <w:bookmarkEnd w:id="75"/>
    </w:p>
    <w:p w14:paraId="2D64E78F" w14:textId="37641FE8" w:rsidR="005F5C92" w:rsidRPr="00050F55" w:rsidRDefault="005F5C92" w:rsidP="00FC3402">
      <w:pPr>
        <w:pStyle w:val="Titre2"/>
        <w:shd w:val="clear" w:color="auto" w:fill="auto"/>
        <w:tabs>
          <w:tab w:val="clear" w:pos="851"/>
          <w:tab w:val="num" w:pos="720"/>
        </w:tabs>
        <w:spacing w:before="120" w:after="120"/>
        <w:ind w:left="720" w:hanging="720"/>
        <w:jc w:val="both"/>
        <w:rPr>
          <w:bCs w:val="0"/>
          <w:color w:val="683766"/>
          <w:sz w:val="22"/>
          <w:szCs w:val="22"/>
        </w:rPr>
      </w:pPr>
      <w:bookmarkStart w:id="76" w:name="_Toc447210501"/>
      <w:bookmarkStart w:id="77" w:name="_Toc220336806"/>
      <w:r w:rsidRPr="00050F55">
        <w:rPr>
          <w:bCs w:val="0"/>
          <w:color w:val="683766"/>
          <w:sz w:val="22"/>
          <w:szCs w:val="22"/>
        </w:rPr>
        <w:t>Remplacement de l’un des titulaires initiaux par un nouveau titulaire en cours d’exécution</w:t>
      </w:r>
      <w:bookmarkEnd w:id="76"/>
      <w:bookmarkEnd w:id="77"/>
    </w:p>
    <w:p w14:paraId="1314326B"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L’un des titulaires pourra proposer au pouvoir adjudicateur la substitution d’un nouveau titulaire afin de le remplacer, en cours d’exécution, au titre de l’accord-cadre, ou au titre des marchés subséquents.</w:t>
      </w:r>
    </w:p>
    <w:p w14:paraId="08DEE1B4"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Ce remplacement pourra intervenir, après accord entre les parties, dans les hypothèses suivantes :</w:t>
      </w:r>
    </w:p>
    <w:p w14:paraId="69857E05" w14:textId="46FC624F"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cessation d’activité</w:t>
      </w:r>
      <w:r>
        <w:rPr>
          <w:rFonts w:asciiTheme="minorHAnsi" w:eastAsiaTheme="minorHAnsi" w:hAnsiTheme="minorHAnsi" w:cstheme="minorBidi"/>
          <w:bCs/>
          <w:color w:val="auto"/>
          <w:spacing w:val="0"/>
          <w:lang w:eastAsia="en-US"/>
        </w:rPr>
        <w:t xml:space="preserve"> (en cas de retraite du titulaire notamment)</w:t>
      </w:r>
      <w:r w:rsidRPr="005F5C92">
        <w:rPr>
          <w:rFonts w:asciiTheme="minorHAnsi" w:eastAsiaTheme="minorHAnsi" w:hAnsiTheme="minorHAnsi" w:cstheme="minorBidi"/>
          <w:bCs/>
          <w:color w:val="auto"/>
          <w:spacing w:val="0"/>
          <w:lang w:eastAsia="en-US"/>
        </w:rPr>
        <w:t xml:space="preserve">, </w:t>
      </w:r>
    </w:p>
    <w:p w14:paraId="41407888" w14:textId="77777777"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cession de contrat,</w:t>
      </w:r>
    </w:p>
    <w:p w14:paraId="6DF64D5C"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Le pouvoir adjudicateur vérifiera que le remplaçant proposé ne relève pas d’un des cas d’interdiction de soumissionner et appréciera ses capacités professionnelles, techniques et financières, sur la base des mêmes pièces que celles produites par le titulaire.</w:t>
      </w:r>
    </w:p>
    <w:p w14:paraId="1D02A87A"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A l’issue de cet examen, le pouvoir adjudicateur acceptera ou non la mise en œuvre de la substitution. Cette substitution ne pourra emporter d’autres modifications substantielles à l’accord-cadre.</w:t>
      </w:r>
    </w:p>
    <w:p w14:paraId="0A06131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 xml:space="preserve">Dans le cadre d’un groupement, cette même possibilité est offerte à chacun des membres du groupement, après accord de l’ensemble des membres sur la substitution. </w:t>
      </w:r>
    </w:p>
    <w:p w14:paraId="2616E067"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Le remplaçant proposé pourra être :</w:t>
      </w:r>
    </w:p>
    <w:p w14:paraId="56AB85BD" w14:textId="403E2D81"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dans le cadre d’un groupement conjoint : soit un des membres du groupement, soit une entreprise tierce.</w:t>
      </w:r>
    </w:p>
    <w:p w14:paraId="0D3697F4" w14:textId="2C64847B"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dans le cadre d’un groupement solidaire : une entreprise tierce.</w:t>
      </w:r>
    </w:p>
    <w:p w14:paraId="02701B8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Conséquences de l’absence d’accord d’un des membres du groupement ou du pouvoir adjudicateur sur la substitution :</w:t>
      </w:r>
    </w:p>
    <w:p w14:paraId="21DC99C8" w14:textId="16431087"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dans le cadre d’un groupement solidaire : la défaillance d’un cotraitant emportera automatiquement mise en œuvre de la solidarité des autres membres du groupement</w:t>
      </w:r>
    </w:p>
    <w:p w14:paraId="270446AE" w14:textId="25DDC351"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dans le cadre d’un groupement conjoint : la part non exécutée du cotraitant défaillant sera résiliée ; les autres membres poursuivront la réalisation de la part des prestations qui leur ont été confiées.</w:t>
      </w:r>
    </w:p>
    <w:p w14:paraId="6A185474"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Si la substitution vise le mandataire du groupement, le groupement recomposé désigne un nouveau mandataire.</w:t>
      </w:r>
    </w:p>
    <w:p w14:paraId="426CDEC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A défaut,</w:t>
      </w:r>
    </w:p>
    <w:p w14:paraId="65AB3CB3" w14:textId="16EF9783"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dans le cas du groupement solidaire ou du groupement conjoint sans mandataire solidaire : le cocontractant énuméré en deuxième position dans l'acte d'engagement initial devient le nouveau mandataire du groupement.</w:t>
      </w:r>
    </w:p>
    <w:p w14:paraId="75449902" w14:textId="009440EE"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dans le cas du groupement conjoint avec mandataire solidaire, le pouvoir adjudicateur se réserve la possibilité :</w:t>
      </w:r>
    </w:p>
    <w:p w14:paraId="63AED6D6" w14:textId="3C11BFE3"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EastAsia" w:hAnsiTheme="minorHAnsi" w:cstheme="minorBidi"/>
          <w:color w:val="auto"/>
          <w:spacing w:val="0"/>
          <w:lang w:eastAsia="en-US"/>
        </w:rPr>
      </w:pPr>
      <w:r w:rsidRPr="30A2401F">
        <w:rPr>
          <w:rFonts w:asciiTheme="minorHAnsi" w:eastAsiaTheme="minorEastAsia" w:hAnsiTheme="minorHAnsi" w:cstheme="minorBidi"/>
          <w:color w:val="auto"/>
          <w:spacing w:val="0"/>
          <w:lang w:eastAsia="en-US"/>
        </w:rPr>
        <w:t>soit de laisser la possibilité aux membres de groupement de poursuivre leurs prestations après désignation d’un mandataire non solidaire ; le cocontractant énuméré en deuxième position dans l'acte d'engagement initial devient le nouveau mandataire du groupement</w:t>
      </w:r>
    </w:p>
    <w:p w14:paraId="4574CC59" w14:textId="4F3CE89F"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de prononcer la résiliation sans faute, mais sans indemnité.</w:t>
      </w:r>
    </w:p>
    <w:p w14:paraId="2CD04ECC" w14:textId="74D77E0E" w:rsidR="005F5C92" w:rsidRPr="00050F55" w:rsidRDefault="005F5C92" w:rsidP="00FC3402">
      <w:pPr>
        <w:pStyle w:val="Titre2"/>
        <w:shd w:val="clear" w:color="auto" w:fill="auto"/>
        <w:tabs>
          <w:tab w:val="clear" w:pos="851"/>
          <w:tab w:val="num" w:pos="720"/>
        </w:tabs>
        <w:spacing w:before="120" w:after="120"/>
        <w:ind w:left="720" w:hanging="720"/>
        <w:jc w:val="both"/>
        <w:rPr>
          <w:bCs w:val="0"/>
          <w:color w:val="683766"/>
          <w:sz w:val="22"/>
          <w:szCs w:val="22"/>
        </w:rPr>
      </w:pPr>
      <w:bookmarkStart w:id="78" w:name="_Toc447210502"/>
      <w:bookmarkStart w:id="79" w:name="_Toc220336807"/>
      <w:r w:rsidRPr="00050F55">
        <w:rPr>
          <w:bCs w:val="0"/>
          <w:color w:val="683766"/>
          <w:sz w:val="22"/>
          <w:szCs w:val="22"/>
        </w:rPr>
        <w:t>Remplacement du mandataire du groupement en cours d’exécution</w:t>
      </w:r>
      <w:bookmarkEnd w:id="78"/>
      <w:bookmarkEnd w:id="79"/>
    </w:p>
    <w:p w14:paraId="4E6BA121" w14:textId="77F1DE0E" w:rsidR="005F5C92" w:rsidRPr="005F5C92" w:rsidRDefault="005F5C92" w:rsidP="30A2401F">
      <w:pPr>
        <w:pStyle w:val="05ARTICLENiv1-Texte"/>
        <w:shd w:val="clear" w:color="auto" w:fill="FFFFFF" w:themeFill="background1"/>
        <w:spacing w:before="120"/>
        <w:rPr>
          <w:rFonts w:asciiTheme="minorHAnsi" w:eastAsiaTheme="minorEastAsia" w:hAnsiTheme="minorHAnsi" w:cstheme="minorBidi"/>
          <w:color w:val="auto"/>
          <w:spacing w:val="0"/>
          <w:lang w:eastAsia="en-US"/>
        </w:rPr>
      </w:pPr>
      <w:r w:rsidRPr="30A2401F">
        <w:rPr>
          <w:rFonts w:asciiTheme="minorHAnsi" w:eastAsiaTheme="minorEastAsia" w:hAnsiTheme="minorHAnsi" w:cstheme="minorBidi"/>
          <w:color w:val="auto"/>
          <w:spacing w:val="0"/>
          <w:lang w:eastAsia="en-US"/>
        </w:rPr>
        <w:t xml:space="preserve">Ces modalités de substitution s’appliquent au cas de la défaillance du mandataire dans l’exécution de sa mission de coordination et de représentation des autres membres du groupement, </w:t>
      </w:r>
      <w:r w:rsidRPr="004651E0">
        <w:rPr>
          <w:rFonts w:asciiTheme="minorHAnsi" w:eastAsiaTheme="minorEastAsia" w:hAnsiTheme="minorHAnsi" w:cstheme="minorBidi"/>
          <w:b/>
          <w:bCs/>
          <w:color w:val="auto"/>
          <w:spacing w:val="0"/>
          <w:lang w:eastAsia="en-US"/>
        </w:rPr>
        <w:t>par dérogation à l’article 3.5 du CCAG-</w:t>
      </w:r>
      <w:r w:rsidR="004651E0" w:rsidRPr="004651E0">
        <w:rPr>
          <w:rFonts w:asciiTheme="minorHAnsi" w:eastAsiaTheme="minorEastAsia" w:hAnsiTheme="minorHAnsi" w:cstheme="minorBidi"/>
          <w:b/>
          <w:bCs/>
          <w:color w:val="auto"/>
          <w:spacing w:val="0"/>
          <w:lang w:eastAsia="en-US"/>
        </w:rPr>
        <w:t>TIC</w:t>
      </w:r>
      <w:r w:rsidRPr="004651E0">
        <w:rPr>
          <w:rFonts w:asciiTheme="minorHAnsi" w:eastAsiaTheme="minorEastAsia" w:hAnsiTheme="minorHAnsi" w:cstheme="minorBidi"/>
          <w:b/>
          <w:bCs/>
          <w:color w:val="auto"/>
          <w:spacing w:val="0"/>
          <w:lang w:eastAsia="en-US"/>
        </w:rPr>
        <w:t>.</w:t>
      </w:r>
    </w:p>
    <w:p w14:paraId="0607845A" w14:textId="636317FC" w:rsidR="00654C02" w:rsidRPr="00654C02" w:rsidRDefault="00920B6A" w:rsidP="00654C02">
      <w:pPr>
        <w:pStyle w:val="Titre1"/>
        <w:shd w:val="clear" w:color="auto" w:fill="DC8C00"/>
        <w:contextualSpacing/>
        <w:rPr>
          <w:color w:val="FFFFFF" w:themeColor="background1"/>
        </w:rPr>
      </w:pPr>
      <w:bookmarkStart w:id="80" w:name="_Hlk83392294"/>
      <w:r>
        <w:rPr>
          <w:color w:val="FFFFFF" w:themeColor="background1"/>
        </w:rPr>
        <w:t>Avance</w:t>
      </w:r>
    </w:p>
    <w:p w14:paraId="134D770B" w14:textId="125EF815" w:rsidR="00654C02" w:rsidRPr="002506B7" w:rsidRDefault="00654C02" w:rsidP="00654C02">
      <w:pPr>
        <w:spacing w:before="120" w:after="120" w:line="240" w:lineRule="auto"/>
        <w:jc w:val="both"/>
        <w:rPr>
          <w:rFonts w:ascii="Calibri" w:hAnsi="Calibri"/>
          <w:sz w:val="20"/>
          <w:szCs w:val="20"/>
        </w:rPr>
      </w:pPr>
      <w:bookmarkStart w:id="81" w:name="_Hlk221809494"/>
      <w:r w:rsidRPr="002506B7">
        <w:rPr>
          <w:rFonts w:ascii="Calibri" w:hAnsi="Calibri"/>
          <w:sz w:val="20"/>
          <w:szCs w:val="20"/>
        </w:rPr>
        <w:t>Une avance est accordée au prestataire dans les conditions fixées par la réglementation en vigueur</w:t>
      </w:r>
      <w:r w:rsidR="001835F8">
        <w:rPr>
          <w:rFonts w:ascii="Calibri" w:hAnsi="Calibri"/>
          <w:sz w:val="20"/>
          <w:szCs w:val="20"/>
        </w:rPr>
        <w:t xml:space="preserve">. </w:t>
      </w:r>
      <w:r w:rsidR="00470A07">
        <w:rPr>
          <w:rFonts w:ascii="Calibri" w:hAnsi="Calibri"/>
          <w:sz w:val="20"/>
          <w:szCs w:val="20"/>
        </w:rPr>
        <w:t>Aucune</w:t>
      </w:r>
      <w:r>
        <w:rPr>
          <w:rFonts w:ascii="Calibri" w:hAnsi="Calibri"/>
          <w:sz w:val="20"/>
          <w:szCs w:val="20"/>
        </w:rPr>
        <w:t xml:space="preserve"> avance ne sera versée pour les commandes inférieures à 50 000 € HT ou dont le délai d’exécution est inférieur à deux mois. </w:t>
      </w:r>
    </w:p>
    <w:bookmarkEnd w:id="81"/>
    <w:p w14:paraId="1DDCA914"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Montant de l’avance :</w:t>
      </w:r>
    </w:p>
    <w:p w14:paraId="354F3411" w14:textId="70D2A9D3"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taux de l’avance est fixé à 5%</w:t>
      </w:r>
      <w:r w:rsidR="00C409F1">
        <w:rPr>
          <w:rFonts w:ascii="Calibri" w:hAnsi="Calibri"/>
          <w:sz w:val="20"/>
          <w:szCs w:val="20"/>
        </w:rPr>
        <w:t xml:space="preserve">. </w:t>
      </w:r>
    </w:p>
    <w:p w14:paraId="3A8D34D0"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L'avance sera calculée, en fonction de la durée du marché, dans les conditions définies aux articles R.2191-6 à 10 du code de la commande publique.</w:t>
      </w:r>
    </w:p>
    <w:p w14:paraId="562FD1B9"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montant de l’avance ne peut être affecté par la mise en œuvre d’une clause de variation de prix.</w:t>
      </w:r>
    </w:p>
    <w:p w14:paraId="038D8EF6"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 xml:space="preserve">Conditions de garanties pour le versement de l’avance :   </w:t>
      </w:r>
    </w:p>
    <w:p w14:paraId="68B2244B"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Il n'est pas exigé de garantie en contrepartie de l'avance.</w:t>
      </w:r>
    </w:p>
    <w:p w14:paraId="1527428A"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Bénéficiaires de l’avance :</w:t>
      </w:r>
    </w:p>
    <w:p w14:paraId="1E307430"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Lorsque le marché est passé avec un prestataire (contractant) unique ou avec des prestataires groupés conjoints ou éventuellement avec des sous-traitants ayant droit au paiement direct, les dispositions réglementaires sont applicables à la fois aux prestations exécutées directement par le titulaire ou le mandataire et, à celles exécutées par chaque opérateur économique ou sous-traitant ayant droit au paiement direct. </w:t>
      </w:r>
    </w:p>
    <w:p w14:paraId="43E616ED"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Les modalités de détermination du montant des avances à verser au prestataire, aux opérateurs économiques ou sous-traitants s'appliquent alors au montant TTC des travaux réalisés directement par le titulaire, par chacun des opérateurs économiques conjoints ou chacun des sous-traitants ayant droit au paiement direct.</w:t>
      </w:r>
    </w:p>
    <w:p w14:paraId="6D0A527E"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En cas de groupement solidaire, les paiements des membres du groupement sont effectués sur un compte unique ouvert au nom des membres du groupement ou du mandataire géré par le mandataire. Les modalités de détermination du montant de l’avance à verser sur ce compte s'appliquent alors au montant TTC des prestations à réaliser par l’ensemble des opérateurs économiques solidaires.</w:t>
      </w:r>
    </w:p>
    <w:p w14:paraId="400BA828"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Si les paiements des membres du groupement solidaire sont répartis sur chacun des membres du groupement, les dispositions réglementaires sont applicables à la fois au mandataire et à chacun des opérateurs économiques sur la base de la répartition des paiements identifiée dans l'acte d'engagement. </w:t>
      </w:r>
    </w:p>
    <w:p w14:paraId="1A3ECE17"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sous-traitant qui demande à bénéficier de l'avance est soumis à l’obligation de présenter, en contrepartie de l’avance qu’il demande, une garantie à première demande d’un montant équivalent à cette avance, dans les mêmes conditions que celles applicables au titulaire du marché.</w:t>
      </w:r>
    </w:p>
    <w:p w14:paraId="76750DBC"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En cas d’agrément d’un sous-traitant en cours d’exécution du marché, si le titulaire, mandataire ou opérateur économique du marché a perçu une avance, la part d’avance correspondant à la partie du marché sous-traitée sera prélevée, que le sous-traitant demande ou non une avance, sur les sommes qui lui sont dues sur la ou les demandes de paiement présentées après la date d’agrément du sous-traitant concerné.</w:t>
      </w:r>
    </w:p>
    <w:p w14:paraId="039CED25"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Si les sommes restantes dues au titulaire, mandataire ou opérateur économique ne permettent pas, lors de la présentation de la demande d’agrément du sous-traitant concerné, le remboursement de l’avance sur la part du marché sous-traitée, le maître d’ouvrage se réserve la possibilité soit de limiter la sous-traitance en conséquence, soit de refuser l’agrément du sous-traitant.</w:t>
      </w:r>
    </w:p>
    <w:p w14:paraId="3642640E"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 xml:space="preserve">Modalités de règlement de l’avance :       </w:t>
      </w:r>
    </w:p>
    <w:p w14:paraId="2C054F18"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L’avance sera versée en une seule fois et en totalité dans les conditions ci-après : le règlement de l’avance doit intervenir au plus tard à la date à laquelle le titulaire remet sa première demande de paiement relatif à l’exécution du marché. </w:t>
      </w:r>
    </w:p>
    <w:p w14:paraId="62B815AC"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Modalités de résorption de l’avance :</w:t>
      </w:r>
    </w:p>
    <w:p w14:paraId="4B244C0A"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La résorption de l'avance, qui devra en tout état de cause être achevée lorsque le montant des prestations réalisées atteindra 80 % du montant du marché, s'effectuera selon les modalités suivantes : </w:t>
      </w:r>
    </w:p>
    <w:p w14:paraId="4A85EC55"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L’avance sera résorbée au prorata du montant des prestations réalisées dès que ce montant atteindra 65 % du montant du marché́ selon la formule suivante :</w:t>
      </w:r>
    </w:p>
    <w:p w14:paraId="0EC84469"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Montant de la résorption = Montant de l’avance x (% avancement des prestations - 65) / 15.</w:t>
      </w:r>
    </w:p>
    <w:p w14:paraId="33F52738" w14:textId="77777777" w:rsidR="00654C02" w:rsidRDefault="00654C02" w:rsidP="00654C02">
      <w:pPr>
        <w:spacing w:before="120" w:after="120" w:line="240" w:lineRule="auto"/>
        <w:jc w:val="both"/>
        <w:rPr>
          <w:rFonts w:ascii="Calibri" w:hAnsi="Calibri"/>
          <w:sz w:val="20"/>
          <w:szCs w:val="20"/>
        </w:rPr>
      </w:pPr>
      <w:r w:rsidRPr="002506B7">
        <w:rPr>
          <w:rFonts w:ascii="Calibri" w:hAnsi="Calibri"/>
          <w:sz w:val="20"/>
          <w:szCs w:val="20"/>
        </w:rPr>
        <w:t>La résorption de l’avance s’effectuera, sur chaque demande de paiement, par prélèvement sur les sommes dues à chaque tiers (titulaire ou cotraitants).</w:t>
      </w:r>
    </w:p>
    <w:p w14:paraId="386E94B0" w14:textId="77777777" w:rsidR="00807A05" w:rsidRDefault="00807A05" w:rsidP="00654C02">
      <w:pPr>
        <w:spacing w:before="120" w:after="120" w:line="240" w:lineRule="auto"/>
        <w:jc w:val="both"/>
        <w:rPr>
          <w:rFonts w:ascii="Calibri" w:hAnsi="Calibri"/>
          <w:sz w:val="20"/>
          <w:szCs w:val="20"/>
        </w:rPr>
      </w:pPr>
    </w:p>
    <w:p w14:paraId="2410FEF9" w14:textId="0090A75E" w:rsidR="002336AB" w:rsidRDefault="0042454B" w:rsidP="002336AB">
      <w:pPr>
        <w:pStyle w:val="Titre1"/>
        <w:shd w:val="clear" w:color="auto" w:fill="DC8C00"/>
        <w:contextualSpacing/>
        <w:rPr>
          <w:color w:val="FFFFFF" w:themeColor="background1"/>
        </w:rPr>
      </w:pPr>
      <w:bookmarkStart w:id="82" w:name="_Toc220336810"/>
      <w:bookmarkEnd w:id="80"/>
      <w:r w:rsidRPr="002336AB">
        <w:rPr>
          <w:color w:val="FFFFFF" w:themeColor="background1"/>
        </w:rPr>
        <w:t>Modalités de règlement des prestations</w:t>
      </w:r>
      <w:bookmarkEnd w:id="82"/>
    </w:p>
    <w:p w14:paraId="60BD0A65" w14:textId="77777777" w:rsidR="0042454B" w:rsidRPr="00050F55" w:rsidRDefault="0042454B" w:rsidP="00FB0ABE">
      <w:pPr>
        <w:pStyle w:val="Titre2"/>
        <w:shd w:val="clear" w:color="auto" w:fill="auto"/>
        <w:tabs>
          <w:tab w:val="clear" w:pos="851"/>
          <w:tab w:val="num" w:pos="720"/>
        </w:tabs>
        <w:spacing w:before="120" w:after="120"/>
        <w:ind w:left="720" w:hanging="720"/>
        <w:rPr>
          <w:bCs w:val="0"/>
          <w:color w:val="683766"/>
          <w:sz w:val="22"/>
          <w:szCs w:val="22"/>
        </w:rPr>
      </w:pPr>
      <w:bookmarkStart w:id="83" w:name="_Toc220336811"/>
      <w:r w:rsidRPr="00050F55">
        <w:rPr>
          <w:bCs w:val="0"/>
          <w:color w:val="683766"/>
          <w:sz w:val="22"/>
          <w:szCs w:val="22"/>
        </w:rPr>
        <w:t>T.V.A.</w:t>
      </w:r>
      <w:bookmarkEnd w:id="83"/>
    </w:p>
    <w:p w14:paraId="1A84CAE9" w14:textId="77777777" w:rsidR="0042454B" w:rsidRDefault="0042454B" w:rsidP="00FB0ABE">
      <w:pPr>
        <w:spacing w:before="120" w:after="120" w:line="240" w:lineRule="auto"/>
        <w:jc w:val="both"/>
        <w:rPr>
          <w:rFonts w:ascii="Calibri" w:hAnsi="Calibri"/>
          <w:sz w:val="20"/>
          <w:szCs w:val="20"/>
        </w:rPr>
      </w:pPr>
      <w:r w:rsidRPr="00FB0ABE">
        <w:rPr>
          <w:rFonts w:ascii="Calibri" w:hAnsi="Calibri"/>
          <w:sz w:val="20"/>
          <w:szCs w:val="20"/>
        </w:rPr>
        <w:t>Sont applicables les taux de TVA en vigueur lors du fait générateur de la taxe au sens de l'article 269 du Code général des impôts.</w:t>
      </w:r>
    </w:p>
    <w:p w14:paraId="21A5B8DF" w14:textId="77777777" w:rsidR="00654C02" w:rsidRPr="00050F55" w:rsidRDefault="00654C02" w:rsidP="00654C02">
      <w:pPr>
        <w:pStyle w:val="Titre2"/>
        <w:shd w:val="clear" w:color="auto" w:fill="auto"/>
        <w:tabs>
          <w:tab w:val="clear" w:pos="851"/>
        </w:tabs>
        <w:spacing w:before="0" w:after="0"/>
        <w:ind w:left="1418" w:hanging="1418"/>
        <w:contextualSpacing/>
        <w:rPr>
          <w:bCs w:val="0"/>
          <w:color w:val="683766"/>
          <w:sz w:val="22"/>
          <w:szCs w:val="22"/>
        </w:rPr>
      </w:pPr>
      <w:bookmarkStart w:id="84" w:name="_Toc220336812"/>
      <w:bookmarkStart w:id="85" w:name="_Hlk184224700"/>
      <w:r w:rsidRPr="00050F55">
        <w:rPr>
          <w:bCs w:val="0"/>
          <w:color w:val="683766"/>
          <w:sz w:val="22"/>
          <w:szCs w:val="22"/>
        </w:rPr>
        <w:t>Transmission des demandes de paiement</w:t>
      </w:r>
      <w:bookmarkEnd w:id="84"/>
    </w:p>
    <w:p w14:paraId="171E3AC2"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 xml:space="preserve">Le titulaire transmet ses demandes de paiement par tout moyen permettant de donner date certaine. </w:t>
      </w:r>
    </w:p>
    <w:p w14:paraId="7DC0DD1E"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 xml:space="preserve">Les demandes de paiement devront comporter obligatoirement </w:t>
      </w:r>
      <w:r w:rsidRPr="00FE6E66">
        <w:rPr>
          <w:rFonts w:ascii="Calibri" w:hAnsi="Calibri"/>
          <w:b/>
          <w:bCs/>
          <w:sz w:val="20"/>
          <w:szCs w:val="20"/>
        </w:rPr>
        <w:t>le numéro de l’accord-cadre et du lot concerné et une copie du bon de commande correspondant, et le cas échéant tout autre document susceptible de prouver la commande d’une prestation</w:t>
      </w:r>
      <w:r w:rsidRPr="00FE6E66">
        <w:rPr>
          <w:rFonts w:ascii="Calibri" w:hAnsi="Calibri"/>
          <w:sz w:val="20"/>
          <w:szCs w:val="20"/>
        </w:rPr>
        <w:t>.</w:t>
      </w:r>
    </w:p>
    <w:p w14:paraId="6AEFD463" w14:textId="0390201B"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 xml:space="preserve">En cas d’erreur d’adressage imputable au titulaire, le </w:t>
      </w:r>
      <w:r>
        <w:rPr>
          <w:rFonts w:ascii="Calibri" w:hAnsi="Calibri"/>
          <w:sz w:val="20"/>
          <w:szCs w:val="20"/>
        </w:rPr>
        <w:t>pouvoir adjudicateur</w:t>
      </w:r>
      <w:r w:rsidRPr="00FE6E66">
        <w:rPr>
          <w:rFonts w:ascii="Calibri" w:hAnsi="Calibri"/>
          <w:sz w:val="20"/>
          <w:szCs w:val="20"/>
        </w:rPr>
        <w:t xml:space="preserve"> ne pourra en aucun être tenu responsable du retard de transmission au service concerné. La date de démarrage du délai global de paiement sera alors la date de réception de la demande de paiement par le service </w:t>
      </w:r>
      <w:r>
        <w:rPr>
          <w:rFonts w:ascii="Calibri" w:hAnsi="Calibri"/>
          <w:sz w:val="20"/>
          <w:szCs w:val="20"/>
        </w:rPr>
        <w:t>du CNM</w:t>
      </w:r>
      <w:r w:rsidRPr="00FE6E66">
        <w:rPr>
          <w:rFonts w:ascii="Calibri" w:hAnsi="Calibri"/>
          <w:sz w:val="20"/>
          <w:szCs w:val="20"/>
        </w:rPr>
        <w:t>.</w:t>
      </w:r>
    </w:p>
    <w:p w14:paraId="4558914D" w14:textId="4B2C5A30" w:rsidR="00FE6E66" w:rsidRPr="00FE6E66" w:rsidRDefault="00FE6E66" w:rsidP="00FE6E66">
      <w:pPr>
        <w:spacing w:before="120" w:after="120" w:line="240" w:lineRule="auto"/>
        <w:jc w:val="both"/>
        <w:rPr>
          <w:rFonts w:ascii="Calibri" w:hAnsi="Calibri"/>
          <w:b/>
          <w:bCs/>
          <w:color w:val="FF0000"/>
          <w:sz w:val="20"/>
          <w:szCs w:val="20"/>
        </w:rPr>
      </w:pPr>
      <w:r w:rsidRPr="00FE6E66">
        <w:rPr>
          <w:rFonts w:ascii="Calibri" w:hAnsi="Calibri"/>
          <w:b/>
          <w:bCs/>
          <w:color w:val="FF0000"/>
          <w:sz w:val="20"/>
          <w:szCs w:val="20"/>
        </w:rPr>
        <w:t>Les transmissions des demandes de paiement se feront obligatoirement :</w:t>
      </w:r>
    </w:p>
    <w:p w14:paraId="71CB1F1F" w14:textId="7770181A" w:rsidR="00FE6E66" w:rsidRPr="00FE6E66" w:rsidRDefault="00FE6E66" w:rsidP="00FE6E66">
      <w:pPr>
        <w:spacing w:before="120" w:after="120" w:line="240" w:lineRule="auto"/>
        <w:jc w:val="both"/>
        <w:rPr>
          <w:rFonts w:ascii="Calibri" w:hAnsi="Calibri"/>
          <w:sz w:val="20"/>
          <w:szCs w:val="20"/>
        </w:rPr>
      </w:pPr>
      <w:r w:rsidRPr="00FE6E66">
        <w:rPr>
          <w:rFonts w:ascii="Calibri" w:hAnsi="Calibri"/>
          <w:b/>
          <w:bCs/>
          <w:sz w:val="20"/>
          <w:szCs w:val="20"/>
        </w:rPr>
        <w:t>Sous format dématérialisé sur le portail</w:t>
      </w:r>
      <w:r>
        <w:rPr>
          <w:rFonts w:ascii="Calibri" w:hAnsi="Calibri"/>
          <w:sz w:val="20"/>
          <w:szCs w:val="20"/>
        </w:rPr>
        <w:t xml:space="preserve"> : </w:t>
      </w:r>
      <w:hyperlink r:id="rId12" w:history="1">
        <w:r w:rsidRPr="00FE5E2D">
          <w:rPr>
            <w:rStyle w:val="Lienhypertexte"/>
            <w:rFonts w:ascii="Calibri" w:hAnsi="Calibri"/>
            <w:sz w:val="20"/>
            <w:szCs w:val="20"/>
          </w:rPr>
          <w:t>https://chorus-pro.gouv.fr</w:t>
        </w:r>
      </w:hyperlink>
    </w:p>
    <w:p w14:paraId="1875D489"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Il est précisé que l’utilisation de ce portail de facturation est exclusive de tout autre mode de transmission électronique.</w:t>
      </w:r>
    </w:p>
    <w:p w14:paraId="7B675160" w14:textId="0341DE9C" w:rsidR="00FE6E66" w:rsidRDefault="00B6193F" w:rsidP="00FE6E66">
      <w:pPr>
        <w:spacing w:before="120" w:after="120" w:line="240" w:lineRule="auto"/>
        <w:jc w:val="both"/>
        <w:rPr>
          <w:rFonts w:ascii="Calibri" w:hAnsi="Calibri"/>
          <w:b/>
          <w:bCs/>
          <w:sz w:val="20"/>
          <w:szCs w:val="20"/>
        </w:rPr>
      </w:pPr>
      <w:r>
        <w:rPr>
          <w:rFonts w:ascii="Calibri" w:hAnsi="Calibri"/>
          <w:b/>
          <w:bCs/>
          <w:sz w:val="20"/>
          <w:szCs w:val="20"/>
        </w:rPr>
        <w:t>Depuis le</w:t>
      </w:r>
      <w:r w:rsidR="00FE6E66" w:rsidRPr="00FE6E66">
        <w:rPr>
          <w:rFonts w:ascii="Calibri" w:hAnsi="Calibri"/>
          <w:b/>
          <w:bCs/>
          <w:sz w:val="20"/>
          <w:szCs w:val="20"/>
        </w:rPr>
        <w:t xml:space="preserve"> 1er janvier 2020, la facturation électronique est obligatoire pour l’ensemble des entreprises.</w:t>
      </w:r>
    </w:p>
    <w:p w14:paraId="2B630888" w14:textId="77777777" w:rsidR="00FE6E66" w:rsidRPr="00050F55" w:rsidRDefault="00FE6E66" w:rsidP="00FE6E66">
      <w:pPr>
        <w:pStyle w:val="Titre2"/>
        <w:shd w:val="clear" w:color="auto" w:fill="auto"/>
        <w:tabs>
          <w:tab w:val="clear" w:pos="851"/>
          <w:tab w:val="num" w:pos="720"/>
        </w:tabs>
        <w:spacing w:before="0" w:after="0"/>
        <w:ind w:left="720" w:hanging="720"/>
        <w:contextualSpacing/>
        <w:rPr>
          <w:bCs w:val="0"/>
          <w:color w:val="683766"/>
          <w:sz w:val="22"/>
          <w:szCs w:val="22"/>
        </w:rPr>
      </w:pPr>
      <w:bookmarkStart w:id="86" w:name="_Toc220336813"/>
      <w:bookmarkStart w:id="87" w:name="_Hlk184224726"/>
      <w:bookmarkEnd w:id="85"/>
      <w:r>
        <w:rPr>
          <w:bCs w:val="0"/>
          <w:color w:val="683766"/>
          <w:sz w:val="22"/>
          <w:szCs w:val="22"/>
        </w:rPr>
        <w:t>Modalités et p</w:t>
      </w:r>
      <w:r w:rsidRPr="00050F55">
        <w:rPr>
          <w:bCs w:val="0"/>
          <w:color w:val="683766"/>
          <w:sz w:val="22"/>
          <w:szCs w:val="22"/>
        </w:rPr>
        <w:t>ériodicité des paiements</w:t>
      </w:r>
      <w:bookmarkEnd w:id="86"/>
      <w:r w:rsidRPr="00050F55">
        <w:rPr>
          <w:bCs w:val="0"/>
          <w:color w:val="683766"/>
          <w:sz w:val="22"/>
          <w:szCs w:val="22"/>
        </w:rPr>
        <w:t xml:space="preserve"> </w:t>
      </w:r>
    </w:p>
    <w:p w14:paraId="5ECD38DF" w14:textId="77777777" w:rsidR="00AA192D" w:rsidRDefault="00FE6E66" w:rsidP="00FE6E66">
      <w:pPr>
        <w:spacing w:before="120" w:after="120" w:line="240" w:lineRule="auto"/>
        <w:jc w:val="both"/>
        <w:rPr>
          <w:rFonts w:ascii="Calibri" w:hAnsi="Calibri"/>
          <w:sz w:val="20"/>
          <w:szCs w:val="20"/>
        </w:rPr>
      </w:pPr>
      <w:r>
        <w:rPr>
          <w:rFonts w:ascii="Calibri" w:hAnsi="Calibri"/>
          <w:sz w:val="20"/>
          <w:szCs w:val="20"/>
        </w:rPr>
        <w:t xml:space="preserve">Les prestations seront réglées en application des quantités et prix indiqués dans le bon de commande, sur la base du Bordereau des Prix Unitaires (BPU). </w:t>
      </w:r>
    </w:p>
    <w:p w14:paraId="22B71A18" w14:textId="65CFCF23" w:rsidR="001835F8" w:rsidRDefault="001835F8" w:rsidP="001835F8">
      <w:pPr>
        <w:spacing w:before="120" w:after="120" w:line="240" w:lineRule="auto"/>
        <w:jc w:val="both"/>
        <w:rPr>
          <w:rFonts w:ascii="Calibri" w:hAnsi="Calibri"/>
          <w:sz w:val="20"/>
          <w:szCs w:val="20"/>
        </w:rPr>
      </w:pPr>
      <w:r w:rsidRPr="001835F8">
        <w:rPr>
          <w:rFonts w:ascii="Calibri" w:hAnsi="Calibri"/>
          <w:sz w:val="20"/>
          <w:szCs w:val="20"/>
        </w:rPr>
        <w:t>Un</w:t>
      </w:r>
      <w:r>
        <w:rPr>
          <w:rFonts w:ascii="Calibri" w:hAnsi="Calibri"/>
          <w:sz w:val="20"/>
          <w:szCs w:val="20"/>
        </w:rPr>
        <w:t xml:space="preserve"> bon de commande mensuel sera émis en fonction de l’estimation des prestations à venir </w:t>
      </w:r>
      <w:r w:rsidR="00AD4870">
        <w:rPr>
          <w:rFonts w:ascii="Calibri" w:hAnsi="Calibri"/>
          <w:sz w:val="20"/>
          <w:szCs w:val="20"/>
        </w:rPr>
        <w:t>pour</w:t>
      </w:r>
      <w:r>
        <w:rPr>
          <w:rFonts w:ascii="Calibri" w:hAnsi="Calibri"/>
          <w:sz w:val="20"/>
          <w:szCs w:val="20"/>
        </w:rPr>
        <w:t xml:space="preserve"> le mois. </w:t>
      </w:r>
    </w:p>
    <w:p w14:paraId="219C517E" w14:textId="209BEB6B" w:rsidR="00FE6E66" w:rsidRPr="00FE6E66" w:rsidRDefault="00FE6E66" w:rsidP="00FE6E66">
      <w:pPr>
        <w:spacing w:before="120" w:after="120" w:line="240" w:lineRule="auto"/>
        <w:jc w:val="both"/>
        <w:rPr>
          <w:rFonts w:ascii="Calibri" w:hAnsi="Calibri"/>
          <w:sz w:val="20"/>
          <w:szCs w:val="20"/>
        </w:rPr>
      </w:pPr>
      <w:r w:rsidRPr="00E239DD">
        <w:rPr>
          <w:rFonts w:ascii="Calibri" w:hAnsi="Calibri"/>
          <w:sz w:val="20"/>
          <w:szCs w:val="20"/>
        </w:rPr>
        <w:t xml:space="preserve">Le règlement du prix </w:t>
      </w:r>
      <w:r w:rsidR="00AA192D">
        <w:rPr>
          <w:rFonts w:ascii="Calibri" w:hAnsi="Calibri"/>
          <w:sz w:val="20"/>
          <w:szCs w:val="20"/>
        </w:rPr>
        <w:t xml:space="preserve">du bon de commande </w:t>
      </w:r>
      <w:r w:rsidRPr="00E239DD">
        <w:rPr>
          <w:rFonts w:ascii="Calibri" w:hAnsi="Calibri"/>
          <w:sz w:val="20"/>
          <w:szCs w:val="20"/>
        </w:rPr>
        <w:t>s’effectue</w:t>
      </w:r>
      <w:r w:rsidR="00AA192D">
        <w:rPr>
          <w:rFonts w:ascii="Calibri" w:hAnsi="Calibri"/>
          <w:sz w:val="20"/>
          <w:szCs w:val="20"/>
        </w:rPr>
        <w:t xml:space="preserve"> </w:t>
      </w:r>
      <w:r w:rsidR="007671F4">
        <w:rPr>
          <w:rFonts w:ascii="Calibri" w:hAnsi="Calibri"/>
          <w:sz w:val="20"/>
          <w:szCs w:val="20"/>
        </w:rPr>
        <w:t>au fur et à mesure</w:t>
      </w:r>
      <w:r w:rsidR="00AA192D">
        <w:rPr>
          <w:rFonts w:ascii="Calibri" w:hAnsi="Calibri"/>
          <w:sz w:val="20"/>
          <w:szCs w:val="20"/>
        </w:rPr>
        <w:t>, après validation du service fait</w:t>
      </w:r>
      <w:r w:rsidRPr="00E239DD">
        <w:rPr>
          <w:rFonts w:ascii="Calibri" w:hAnsi="Calibri"/>
          <w:sz w:val="20"/>
          <w:szCs w:val="20"/>
        </w:rPr>
        <w:t xml:space="preserve"> et selon les quantités réellement commandées (sur la base du bon de commande) par l’acheteur et exécutées par le titulaire. </w:t>
      </w:r>
    </w:p>
    <w:p w14:paraId="21E26CA5" w14:textId="77777777" w:rsidR="0042454B" w:rsidRPr="00050F55" w:rsidRDefault="0042454B" w:rsidP="002336AB">
      <w:pPr>
        <w:pStyle w:val="Titre2"/>
        <w:shd w:val="clear" w:color="auto" w:fill="auto"/>
        <w:tabs>
          <w:tab w:val="clear" w:pos="851"/>
          <w:tab w:val="num" w:pos="720"/>
        </w:tabs>
        <w:spacing w:before="0" w:after="0"/>
        <w:ind w:left="720" w:hanging="720"/>
        <w:contextualSpacing/>
        <w:rPr>
          <w:bCs w:val="0"/>
          <w:color w:val="683766"/>
          <w:sz w:val="22"/>
          <w:szCs w:val="22"/>
        </w:rPr>
      </w:pPr>
      <w:bookmarkStart w:id="88" w:name="_Toc220336814"/>
      <w:bookmarkEnd w:id="87"/>
      <w:r w:rsidRPr="00050F55">
        <w:rPr>
          <w:bCs w:val="0"/>
          <w:color w:val="683766"/>
          <w:sz w:val="22"/>
          <w:szCs w:val="22"/>
        </w:rPr>
        <w:t>Délais de paiement</w:t>
      </w:r>
      <w:bookmarkEnd w:id="88"/>
    </w:p>
    <w:p w14:paraId="635CC661" w14:textId="77777777" w:rsidR="0042454B" w:rsidRDefault="0042454B" w:rsidP="00FB0ABE">
      <w:pPr>
        <w:pStyle w:val="NormalWeb"/>
        <w:spacing w:before="120" w:beforeAutospacing="0" w:after="120" w:afterAutospacing="0"/>
        <w:jc w:val="both"/>
        <w:rPr>
          <w:rFonts w:ascii="Calibri" w:hAnsi="Calibri"/>
          <w:sz w:val="20"/>
          <w:szCs w:val="20"/>
        </w:rPr>
      </w:pPr>
      <w:r w:rsidRPr="00FB0ABE">
        <w:rPr>
          <w:rFonts w:ascii="Calibri" w:hAnsi="Calibri"/>
          <w:sz w:val="20"/>
          <w:szCs w:val="20"/>
        </w:rPr>
        <w:t xml:space="preserve">Le délai de paiement est de </w:t>
      </w:r>
      <w:r w:rsidRPr="00FB0ABE">
        <w:rPr>
          <w:rFonts w:ascii="Calibri" w:hAnsi="Calibri"/>
          <w:b/>
          <w:sz w:val="20"/>
          <w:szCs w:val="20"/>
        </w:rPr>
        <w:t>30 jours</w:t>
      </w:r>
      <w:r w:rsidRPr="00FB0ABE">
        <w:rPr>
          <w:rFonts w:ascii="Calibri" w:hAnsi="Calibri"/>
          <w:sz w:val="20"/>
          <w:szCs w:val="20"/>
        </w:rPr>
        <w:t xml:space="preserve"> à compter de la réception de la demande de paiement, conformément aux dispositions de l’article </w:t>
      </w:r>
      <w:r w:rsidR="00AD1BB7" w:rsidRPr="00FB0ABE">
        <w:rPr>
          <w:rFonts w:ascii="Calibri" w:hAnsi="Calibri" w:cs="Arial"/>
          <w:sz w:val="20"/>
          <w:szCs w:val="20"/>
        </w:rPr>
        <w:t>R. 2192-10 du CCP</w:t>
      </w:r>
      <w:r w:rsidRPr="00FB0ABE">
        <w:rPr>
          <w:rFonts w:ascii="Calibri" w:hAnsi="Calibri"/>
          <w:sz w:val="20"/>
          <w:szCs w:val="20"/>
        </w:rPr>
        <w:t>, après exécution des prestations.</w:t>
      </w:r>
    </w:p>
    <w:p w14:paraId="30C4F0C7" w14:textId="77777777" w:rsidR="00FE6E66" w:rsidRPr="00050F55" w:rsidRDefault="00FE6E66" w:rsidP="00FE6E66">
      <w:pPr>
        <w:pStyle w:val="Titre2"/>
        <w:shd w:val="clear" w:color="auto" w:fill="auto"/>
        <w:tabs>
          <w:tab w:val="clear" w:pos="851"/>
          <w:tab w:val="num" w:pos="720"/>
        </w:tabs>
        <w:spacing w:before="0" w:after="0"/>
        <w:ind w:left="720" w:hanging="720"/>
        <w:contextualSpacing/>
        <w:rPr>
          <w:bCs w:val="0"/>
          <w:color w:val="683766"/>
          <w:sz w:val="22"/>
          <w:szCs w:val="22"/>
        </w:rPr>
      </w:pPr>
      <w:bookmarkStart w:id="89" w:name="_Toc220336815"/>
      <w:r>
        <w:rPr>
          <w:bCs w:val="0"/>
          <w:color w:val="683766"/>
          <w:sz w:val="22"/>
          <w:szCs w:val="22"/>
        </w:rPr>
        <w:t>D</w:t>
      </w:r>
      <w:r w:rsidRPr="00050F55">
        <w:rPr>
          <w:bCs w:val="0"/>
          <w:color w:val="683766"/>
          <w:sz w:val="22"/>
          <w:szCs w:val="22"/>
        </w:rPr>
        <w:t>emandes de paiement</w:t>
      </w:r>
      <w:bookmarkEnd w:id="89"/>
    </w:p>
    <w:p w14:paraId="0E55BD91" w14:textId="2E46499C" w:rsidR="00FE6E66" w:rsidRPr="00A637C4" w:rsidRDefault="00F541F9" w:rsidP="00FE6E66">
      <w:pPr>
        <w:spacing w:before="240"/>
        <w:ind w:left="993"/>
        <w:jc w:val="both"/>
        <w:rPr>
          <w:b/>
          <w:bCs/>
          <w:color w:val="FFC000"/>
          <w:sz w:val="20"/>
          <w:szCs w:val="20"/>
        </w:rPr>
      </w:pPr>
      <w:r>
        <w:rPr>
          <w:b/>
          <w:bCs/>
          <w:color w:val="FFC000"/>
          <w:sz w:val="20"/>
          <w:szCs w:val="20"/>
        </w:rPr>
        <w:t>9.5</w:t>
      </w:r>
      <w:r w:rsidR="00FE6E66" w:rsidRPr="00A637C4">
        <w:rPr>
          <w:b/>
          <w:bCs/>
          <w:color w:val="FFC000"/>
          <w:sz w:val="20"/>
          <w:szCs w:val="20"/>
        </w:rPr>
        <w:t>.1 Demande de paiement d'acompte</w:t>
      </w:r>
    </w:p>
    <w:p w14:paraId="0A560ACB" w14:textId="5ED62481"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Lorsque le titulaire a droit au paiement d'acomptes conformément aux dispositions ci-dessus, la demande de paiement d'acompte est établie, conformément à l'article 11.3 du CCAG</w:t>
      </w:r>
      <w:r w:rsidR="007B2217">
        <w:rPr>
          <w:rFonts w:ascii="Calibri" w:hAnsi="Calibri"/>
          <w:sz w:val="20"/>
          <w:szCs w:val="20"/>
        </w:rPr>
        <w:t>-TIC</w:t>
      </w:r>
      <w:r w:rsidRPr="00792077">
        <w:rPr>
          <w:rFonts w:ascii="Calibri" w:hAnsi="Calibri"/>
          <w:sz w:val="20"/>
          <w:szCs w:val="20"/>
        </w:rPr>
        <w:t xml:space="preserve">, par le titulaire. </w:t>
      </w:r>
    </w:p>
    <w:p w14:paraId="21E8BA2E" w14:textId="7777777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 xml:space="preserve">Elle indique les prestations effectuées donnant droit à paiement pour la période considérée. </w:t>
      </w:r>
    </w:p>
    <w:p w14:paraId="783B4588" w14:textId="7BE5FFD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En complément des dispositions de l’article 11 du CCAG-</w:t>
      </w:r>
      <w:r w:rsidR="007B2217">
        <w:rPr>
          <w:rFonts w:ascii="Calibri" w:hAnsi="Calibri"/>
          <w:sz w:val="20"/>
          <w:szCs w:val="20"/>
        </w:rPr>
        <w:t>TIC</w:t>
      </w:r>
      <w:r w:rsidRPr="00792077">
        <w:rPr>
          <w:rFonts w:ascii="Calibri" w:hAnsi="Calibri"/>
          <w:sz w:val="20"/>
          <w:szCs w:val="20"/>
        </w:rPr>
        <w:t>, la demande de paiement est datée et comporte, selon le cas :</w:t>
      </w:r>
    </w:p>
    <w:p w14:paraId="14E775E9" w14:textId="447A1407"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r w:rsidRPr="00792077">
        <w:rPr>
          <w:rFonts w:ascii="Calibri" w:hAnsi="Calibri"/>
          <w:sz w:val="20"/>
          <w:szCs w:val="20"/>
        </w:rPr>
        <w:t>les références du marché ;</w:t>
      </w:r>
    </w:p>
    <w:p w14:paraId="0EA316BB" w14:textId="746871CF"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r w:rsidRPr="00792077">
        <w:rPr>
          <w:rFonts w:ascii="Calibri" w:hAnsi="Calibri"/>
          <w:sz w:val="20"/>
          <w:szCs w:val="20"/>
        </w:rPr>
        <w:t>le montant des prestations admises, établi conformément aux stipulations du marché, hors TVA et, le cas échéant, diminué des réfactions le cas échéant ;</w:t>
      </w:r>
    </w:p>
    <w:p w14:paraId="21ABC86C" w14:textId="7FEAC380"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r w:rsidRPr="00792077">
        <w:rPr>
          <w:rFonts w:ascii="Calibri" w:hAnsi="Calibri"/>
          <w:sz w:val="20"/>
          <w:szCs w:val="20"/>
        </w:rPr>
        <w:t>en cas de sous-traitance, la nature des prestations exécutées par le sous-traitant, leur montant total hors taxes, leur montant TTC ainsi que, le cas échéant les variations de prix établies HT et TTC ;</w:t>
      </w:r>
    </w:p>
    <w:p w14:paraId="56348B75" w14:textId="291BBB6F"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r w:rsidRPr="00792077">
        <w:rPr>
          <w:rFonts w:ascii="Calibri" w:hAnsi="Calibri"/>
          <w:sz w:val="20"/>
          <w:szCs w:val="20"/>
        </w:rPr>
        <w:t>en cas de groupement conjoint, pour chaque opérateur économique, le montant des prestations effectuées par l’opérateur économique ;</w:t>
      </w:r>
    </w:p>
    <w:p w14:paraId="38D6F87F" w14:textId="68E3E948"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r w:rsidRPr="00792077">
        <w:rPr>
          <w:rFonts w:ascii="Calibri" w:hAnsi="Calibri"/>
          <w:sz w:val="20"/>
          <w:szCs w:val="20"/>
        </w:rPr>
        <w:t>le cas échéant, l’application de l’actualisation ou de la révision de prix ;</w:t>
      </w:r>
    </w:p>
    <w:p w14:paraId="2A07F6AE" w14:textId="3B56F2DF"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r w:rsidRPr="00792077">
        <w:rPr>
          <w:rFonts w:ascii="Calibri" w:hAnsi="Calibri"/>
          <w:sz w:val="20"/>
          <w:szCs w:val="20"/>
        </w:rPr>
        <w:t>le cas échéant, les indemnités, primes, retenues, ou rabais ;</w:t>
      </w:r>
    </w:p>
    <w:p w14:paraId="0E8F4330" w14:textId="398352B4"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r w:rsidRPr="00792077">
        <w:rPr>
          <w:rFonts w:ascii="Calibri" w:hAnsi="Calibri"/>
          <w:sz w:val="20"/>
          <w:szCs w:val="20"/>
        </w:rPr>
        <w:t>la retenue de garantie, établie conformément aux stipulations du marché ;</w:t>
      </w:r>
    </w:p>
    <w:p w14:paraId="291130FA" w14:textId="12464B55"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r w:rsidRPr="00792077">
        <w:rPr>
          <w:rFonts w:ascii="Calibri" w:hAnsi="Calibri"/>
          <w:sz w:val="20"/>
          <w:szCs w:val="20"/>
        </w:rPr>
        <w:t>les pénalités éventuelles pour retard ;</w:t>
      </w:r>
    </w:p>
    <w:p w14:paraId="1390A490" w14:textId="78855288"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r w:rsidRPr="00792077">
        <w:rPr>
          <w:rFonts w:ascii="Calibri" w:hAnsi="Calibri"/>
          <w:sz w:val="20"/>
          <w:szCs w:val="20"/>
        </w:rPr>
        <w:t>le montant de la TVA ;</w:t>
      </w:r>
    </w:p>
    <w:p w14:paraId="2F05F591" w14:textId="1F67C294"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r w:rsidRPr="00792077">
        <w:rPr>
          <w:rFonts w:ascii="Calibri" w:hAnsi="Calibri"/>
          <w:sz w:val="20"/>
          <w:szCs w:val="20"/>
        </w:rPr>
        <w:t>le montant TTC.</w:t>
      </w:r>
    </w:p>
    <w:p w14:paraId="12AA7992" w14:textId="7777777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L’acheteur se réserve le droit de compléter ou de rectifier les demandes de paiement d'acompte qui comporteraient des erreurs ou seraient incomplètes. Dans ce cas, il doit notifier au titulaire la demande de paiement rectifiée.</w:t>
      </w:r>
    </w:p>
    <w:p w14:paraId="31068ADD" w14:textId="1B43B73F" w:rsidR="00FE6E66" w:rsidRPr="00A637C4" w:rsidRDefault="00F541F9" w:rsidP="00FE6E66">
      <w:pPr>
        <w:spacing w:before="240"/>
        <w:ind w:left="993"/>
        <w:jc w:val="both"/>
        <w:rPr>
          <w:b/>
          <w:bCs/>
          <w:color w:val="FFC000"/>
          <w:sz w:val="20"/>
          <w:szCs w:val="20"/>
        </w:rPr>
      </w:pPr>
      <w:r>
        <w:rPr>
          <w:b/>
          <w:bCs/>
          <w:color w:val="FFC000"/>
          <w:sz w:val="20"/>
          <w:szCs w:val="20"/>
        </w:rPr>
        <w:t>9.5</w:t>
      </w:r>
      <w:r w:rsidR="00FE6E66" w:rsidRPr="00A637C4">
        <w:rPr>
          <w:b/>
          <w:bCs/>
          <w:color w:val="FFC000"/>
          <w:sz w:val="20"/>
          <w:szCs w:val="20"/>
        </w:rPr>
        <w:t>.2 Solde du marché</w:t>
      </w:r>
    </w:p>
    <w:p w14:paraId="630A1C4C" w14:textId="611BAB6B" w:rsidR="00FE6E66" w:rsidRPr="00792077" w:rsidRDefault="00FE6E66" w:rsidP="00FE6E66">
      <w:pPr>
        <w:pStyle w:val="05ARTICLENiv1-Texte"/>
        <w:spacing w:before="120"/>
        <w:rPr>
          <w:rFonts w:ascii="Calibri" w:hAnsi="Calibri" w:cs="Calibri"/>
        </w:rPr>
      </w:pPr>
      <w:bookmarkStart w:id="90" w:name="_Toc52783173"/>
      <w:r w:rsidRPr="00792077">
        <w:rPr>
          <w:rFonts w:ascii="Calibri" w:hAnsi="Calibri" w:cs="Calibri"/>
        </w:rPr>
        <w:t>La demande de paiement du solde est établie, conformément à l’article 11.7 du CCAG-</w:t>
      </w:r>
      <w:r w:rsidR="007B2217">
        <w:rPr>
          <w:rFonts w:ascii="Calibri" w:hAnsi="Calibri" w:cs="Calibri"/>
        </w:rPr>
        <w:t>TIC</w:t>
      </w:r>
      <w:r w:rsidRPr="00792077">
        <w:rPr>
          <w:rFonts w:ascii="Calibri" w:hAnsi="Calibri" w:cs="Calibri"/>
        </w:rPr>
        <w:t>, par le titulaire :</w:t>
      </w:r>
    </w:p>
    <w:p w14:paraId="15EC6B8D" w14:textId="77777777" w:rsidR="00FE6E66" w:rsidRPr="00792077" w:rsidRDefault="00FE6E66" w:rsidP="00C96534">
      <w:pPr>
        <w:pStyle w:val="05ARTICLENiv1-Texte"/>
        <w:numPr>
          <w:ilvl w:val="0"/>
          <w:numId w:val="24"/>
        </w:numPr>
        <w:spacing w:after="60"/>
        <w:ind w:left="714" w:hanging="357"/>
        <w:rPr>
          <w:rFonts w:ascii="Calibri" w:hAnsi="Calibri" w:cs="Calibri"/>
        </w:rPr>
      </w:pPr>
      <w:r w:rsidRPr="00792077">
        <w:rPr>
          <w:rFonts w:ascii="Calibri" w:hAnsi="Calibri" w:cs="Calibri"/>
        </w:rPr>
        <w:t>dans un délai de 45 jours à compter soit :</w:t>
      </w:r>
    </w:p>
    <w:p w14:paraId="29E6AED4" w14:textId="77777777" w:rsidR="00FE6E66" w:rsidRPr="00792077" w:rsidRDefault="00FE6E66" w:rsidP="00C96534">
      <w:pPr>
        <w:pStyle w:val="05ARTICLENiv1-Texte"/>
        <w:numPr>
          <w:ilvl w:val="1"/>
          <w:numId w:val="24"/>
        </w:numPr>
        <w:spacing w:after="60"/>
        <w:ind w:hanging="357"/>
        <w:rPr>
          <w:rFonts w:ascii="Calibri" w:hAnsi="Calibri" w:cs="Calibri"/>
        </w:rPr>
      </w:pPr>
      <w:r w:rsidRPr="00792077">
        <w:rPr>
          <w:rFonts w:ascii="Calibri" w:hAnsi="Calibri" w:cs="Calibri"/>
        </w:rPr>
        <w:t>de la décision d’admission des prestations ;</w:t>
      </w:r>
    </w:p>
    <w:p w14:paraId="11CDD41C" w14:textId="77777777" w:rsidR="00FE6E66" w:rsidRPr="00792077" w:rsidRDefault="00FE6E66" w:rsidP="00C96534">
      <w:pPr>
        <w:pStyle w:val="05ARTICLENiv1-Texte"/>
        <w:numPr>
          <w:ilvl w:val="1"/>
          <w:numId w:val="24"/>
        </w:numPr>
        <w:spacing w:after="60"/>
        <w:ind w:hanging="357"/>
        <w:rPr>
          <w:rFonts w:ascii="Calibri" w:hAnsi="Calibri" w:cs="Calibri"/>
        </w:rPr>
      </w:pPr>
      <w:r w:rsidRPr="00792077">
        <w:rPr>
          <w:rFonts w:ascii="Calibri" w:hAnsi="Calibri" w:cs="Calibri"/>
        </w:rPr>
        <w:t>de la dernière décision d’admission distincte en cas de règlement partiel définitif ;</w:t>
      </w:r>
    </w:p>
    <w:p w14:paraId="204EE887" w14:textId="77777777" w:rsidR="00FE6E66" w:rsidRPr="00792077" w:rsidRDefault="00FE6E66" w:rsidP="00FE6E66">
      <w:pPr>
        <w:pStyle w:val="05ARTICLENiv1-Texte"/>
        <w:spacing w:before="240" w:after="0"/>
        <w:rPr>
          <w:rFonts w:ascii="Calibri" w:hAnsi="Calibri" w:cs="Calibri"/>
        </w:rPr>
      </w:pPr>
      <w:r w:rsidRPr="00792077">
        <w:rPr>
          <w:rFonts w:ascii="Calibri" w:hAnsi="Calibri" w:cs="Calibri"/>
        </w:rPr>
        <w:t>Le titulaire transmet le décompte pour solde qui comporte en outre les parties suivantes :</w:t>
      </w:r>
    </w:p>
    <w:p w14:paraId="0E3B38EB" w14:textId="77777777" w:rsidR="00FE6E66" w:rsidRPr="00792077" w:rsidRDefault="00FE6E66" w:rsidP="00C96534">
      <w:pPr>
        <w:pStyle w:val="05ARTICLENiv1-Texte"/>
        <w:numPr>
          <w:ilvl w:val="0"/>
          <w:numId w:val="24"/>
        </w:numPr>
        <w:tabs>
          <w:tab w:val="left" w:leader="dot" w:pos="9356"/>
        </w:tabs>
        <w:spacing w:after="60"/>
        <w:ind w:left="714" w:hanging="357"/>
        <w:rPr>
          <w:rFonts w:ascii="Calibri" w:hAnsi="Calibri" w:cs="Calibri"/>
          <w:strike/>
        </w:rPr>
      </w:pPr>
      <w:r w:rsidRPr="00792077">
        <w:rPr>
          <w:rFonts w:ascii="Calibri" w:hAnsi="Calibri" w:cs="Calibri"/>
        </w:rPr>
        <w:t xml:space="preserve">une récapitulation des acomptes et/ou règlements partiels définitifs perçus pour l'ensemble des prestations du marché objet du projet de décompte, </w:t>
      </w:r>
    </w:p>
    <w:p w14:paraId="110359DA" w14:textId="77777777" w:rsidR="00FE6E66" w:rsidRPr="00792077" w:rsidRDefault="00FE6E66" w:rsidP="00C96534">
      <w:pPr>
        <w:pStyle w:val="05ARTICLENiv1-Texte"/>
        <w:numPr>
          <w:ilvl w:val="0"/>
          <w:numId w:val="24"/>
        </w:numPr>
        <w:tabs>
          <w:tab w:val="left" w:leader="dot" w:pos="9356"/>
        </w:tabs>
        <w:spacing w:after="0"/>
        <w:ind w:left="714" w:hanging="357"/>
        <w:rPr>
          <w:rFonts w:ascii="Calibri" w:hAnsi="Calibri" w:cs="Calibri"/>
        </w:rPr>
      </w:pPr>
      <w:r w:rsidRPr="00792077">
        <w:rPr>
          <w:rFonts w:ascii="Calibri" w:hAnsi="Calibri" w:cs="Calibri"/>
        </w:rPr>
        <w:t>le cas échéant, une demande de paiement correspondant :</w:t>
      </w:r>
    </w:p>
    <w:p w14:paraId="489AC8CD" w14:textId="77777777" w:rsidR="00FE6E66" w:rsidRPr="00792077" w:rsidRDefault="00FE6E66" w:rsidP="00C96534">
      <w:pPr>
        <w:pStyle w:val="05ARTICLENiv1-Texte"/>
        <w:numPr>
          <w:ilvl w:val="1"/>
          <w:numId w:val="24"/>
        </w:numPr>
        <w:tabs>
          <w:tab w:val="left" w:leader="dot" w:pos="9356"/>
        </w:tabs>
        <w:spacing w:after="60"/>
        <w:ind w:hanging="357"/>
        <w:rPr>
          <w:rFonts w:ascii="Calibri" w:hAnsi="Calibri" w:cs="Calibri"/>
        </w:rPr>
      </w:pPr>
      <w:r w:rsidRPr="00792077">
        <w:rPr>
          <w:rFonts w:ascii="Calibri" w:hAnsi="Calibri" w:cs="Calibri"/>
        </w:rPr>
        <w:t>aux sommes dues le dernier mois d'exécution, si le titulaire n'a pas produit une demande d'acompte pour ces prestations ;</w:t>
      </w:r>
    </w:p>
    <w:p w14:paraId="75163AAF" w14:textId="77777777" w:rsidR="00FE6E66" w:rsidRPr="00792077" w:rsidRDefault="00FE6E66" w:rsidP="00C96534">
      <w:pPr>
        <w:pStyle w:val="05ARTICLENiv1-Texte"/>
        <w:numPr>
          <w:ilvl w:val="1"/>
          <w:numId w:val="24"/>
        </w:numPr>
        <w:tabs>
          <w:tab w:val="left" w:leader="dot" w:pos="9356"/>
        </w:tabs>
        <w:spacing w:after="60"/>
        <w:ind w:hanging="357"/>
        <w:rPr>
          <w:rFonts w:ascii="Calibri" w:hAnsi="Calibri" w:cs="Calibri"/>
        </w:rPr>
      </w:pPr>
      <w:r w:rsidRPr="00792077">
        <w:rPr>
          <w:rFonts w:ascii="Calibri" w:hAnsi="Calibri" w:cs="Calibri"/>
        </w:rPr>
        <w:t>au solde du marché.</w:t>
      </w:r>
    </w:p>
    <w:p w14:paraId="3F2267F7" w14:textId="512A2067" w:rsidR="00FE6E66" w:rsidRPr="00792077" w:rsidRDefault="00FE6E66" w:rsidP="00FE6E66">
      <w:pPr>
        <w:pStyle w:val="05ARTICLENiv1-Texte"/>
        <w:spacing w:before="120"/>
        <w:rPr>
          <w:rFonts w:ascii="Calibri" w:hAnsi="Calibri" w:cs="Calibri"/>
        </w:rPr>
      </w:pPr>
      <w:r w:rsidRPr="00792077">
        <w:rPr>
          <w:rFonts w:ascii="Calibri" w:hAnsi="Calibri" w:cs="Calibri"/>
        </w:rPr>
        <w:t>L’acheteur se réserve le droit de compléter ou de rectifier la demande de paiement et le décompte pour solde qui comporteraient des erreurs ou seraient incomplets. Dans ce cas, il doit notifier au titulaire la demande de paiement rectifiée.</w:t>
      </w:r>
      <w:bookmarkEnd w:id="90"/>
    </w:p>
    <w:p w14:paraId="7F136D29" w14:textId="77777777" w:rsidR="00FE6E66" w:rsidRPr="00050F55" w:rsidRDefault="00FE6E66" w:rsidP="00FE6E66">
      <w:pPr>
        <w:pStyle w:val="Titre2"/>
        <w:shd w:val="clear" w:color="auto" w:fill="auto"/>
        <w:tabs>
          <w:tab w:val="clear" w:pos="851"/>
        </w:tabs>
        <w:spacing w:before="0" w:after="0"/>
        <w:ind w:left="1418" w:hanging="1418"/>
        <w:contextualSpacing/>
        <w:rPr>
          <w:bCs w:val="0"/>
          <w:color w:val="683766"/>
          <w:sz w:val="22"/>
          <w:szCs w:val="22"/>
        </w:rPr>
      </w:pPr>
      <w:bookmarkStart w:id="91" w:name="_Toc220336816"/>
      <w:r>
        <w:rPr>
          <w:bCs w:val="0"/>
          <w:color w:val="683766"/>
          <w:sz w:val="22"/>
          <w:szCs w:val="22"/>
        </w:rPr>
        <w:t>Règlement en cas de groupement d’opérateurs économiques et de sous-traitants ayant droit au paiement direct</w:t>
      </w:r>
      <w:bookmarkEnd w:id="91"/>
      <w:r w:rsidRPr="00050F55">
        <w:rPr>
          <w:bCs w:val="0"/>
          <w:color w:val="683766"/>
          <w:sz w:val="22"/>
          <w:szCs w:val="22"/>
        </w:rPr>
        <w:t xml:space="preserve"> </w:t>
      </w:r>
    </w:p>
    <w:p w14:paraId="274FAC0A" w14:textId="77777777" w:rsidR="00FE6E66" w:rsidRPr="00696A28" w:rsidRDefault="00FE6E66" w:rsidP="00FE6E66">
      <w:pPr>
        <w:spacing w:before="120" w:after="120" w:line="240" w:lineRule="auto"/>
        <w:jc w:val="both"/>
        <w:rPr>
          <w:rFonts w:ascii="Calibri" w:hAnsi="Calibri"/>
          <w:sz w:val="20"/>
          <w:szCs w:val="20"/>
        </w:rPr>
      </w:pPr>
      <w:r>
        <w:rPr>
          <w:rFonts w:ascii="Calibri" w:hAnsi="Calibri"/>
          <w:sz w:val="20"/>
          <w:szCs w:val="20"/>
        </w:rPr>
        <w:t>Pour chaque commande, le titulaire précise</w:t>
      </w:r>
      <w:r w:rsidRPr="00787CEF">
        <w:rPr>
          <w:rFonts w:ascii="Calibri" w:hAnsi="Calibri"/>
          <w:sz w:val="20"/>
          <w:szCs w:val="20"/>
        </w:rPr>
        <w:t xml:space="preserve"> ce qui doit être réglé respectivement</w:t>
      </w:r>
      <w:r>
        <w:rPr>
          <w:rFonts w:ascii="Calibri" w:hAnsi="Calibri"/>
          <w:sz w:val="20"/>
          <w:szCs w:val="20"/>
        </w:rPr>
        <w:t xml:space="preserve"> </w:t>
      </w:r>
      <w:r w:rsidRPr="00696A28">
        <w:rPr>
          <w:rFonts w:ascii="Calibri" w:hAnsi="Calibri"/>
          <w:sz w:val="20"/>
          <w:szCs w:val="20"/>
        </w:rPr>
        <w:t>au mandataire</w:t>
      </w:r>
      <w:r>
        <w:rPr>
          <w:rFonts w:ascii="Calibri" w:hAnsi="Calibri"/>
          <w:sz w:val="20"/>
          <w:szCs w:val="20"/>
        </w:rPr>
        <w:t xml:space="preserve"> et</w:t>
      </w:r>
      <w:r w:rsidRPr="00696A28">
        <w:rPr>
          <w:rFonts w:ascii="Calibri" w:hAnsi="Calibri"/>
          <w:sz w:val="20"/>
          <w:szCs w:val="20"/>
        </w:rPr>
        <w:t xml:space="preserve"> à ses co-traitants</w:t>
      </w:r>
      <w:r>
        <w:rPr>
          <w:rFonts w:ascii="Calibri" w:hAnsi="Calibri"/>
          <w:sz w:val="20"/>
          <w:szCs w:val="20"/>
        </w:rPr>
        <w:t>, en cas de groupement d’opérateurs économiques avec répartition de paiement,</w:t>
      </w:r>
      <w:r w:rsidRPr="00696A28">
        <w:rPr>
          <w:rFonts w:ascii="Calibri" w:hAnsi="Calibri"/>
          <w:sz w:val="20"/>
          <w:szCs w:val="20"/>
        </w:rPr>
        <w:t xml:space="preserve"> ou</w:t>
      </w:r>
      <w:r>
        <w:rPr>
          <w:rFonts w:ascii="Calibri" w:hAnsi="Calibri"/>
          <w:sz w:val="20"/>
          <w:szCs w:val="20"/>
        </w:rPr>
        <w:t xml:space="preserve"> à ses</w:t>
      </w:r>
      <w:r w:rsidRPr="00696A28">
        <w:rPr>
          <w:rFonts w:ascii="Calibri" w:hAnsi="Calibri"/>
          <w:sz w:val="20"/>
          <w:szCs w:val="20"/>
        </w:rPr>
        <w:t xml:space="preserve"> sous-traitants payés directement</w:t>
      </w:r>
      <w:r>
        <w:rPr>
          <w:rFonts w:ascii="Calibri" w:hAnsi="Calibri"/>
          <w:sz w:val="20"/>
          <w:szCs w:val="20"/>
        </w:rPr>
        <w:t>, le cas échéant.</w:t>
      </w:r>
    </w:p>
    <w:p w14:paraId="3687D612" w14:textId="518A9047"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.1 En cas de</w:t>
      </w:r>
      <w:r w:rsidR="00FE6E66">
        <w:rPr>
          <w:b/>
          <w:bCs/>
          <w:color w:val="FFC000"/>
          <w:sz w:val="20"/>
          <w:szCs w:val="20"/>
        </w:rPr>
        <w:t xml:space="preserve"> groupement d’opérateurs économiques</w:t>
      </w:r>
    </w:p>
    <w:p w14:paraId="142C5399"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Les paiements sont répartis entre le titulaire, les opérateurs économiques ou sous-traitants payés directement comme indiqué </w:t>
      </w:r>
      <w:r>
        <w:rPr>
          <w:rFonts w:ascii="Calibri" w:hAnsi="Calibri"/>
          <w:sz w:val="20"/>
          <w:szCs w:val="20"/>
        </w:rPr>
        <w:t>dans le présent document</w:t>
      </w:r>
      <w:r w:rsidRPr="00A637C4">
        <w:rPr>
          <w:rFonts w:ascii="Calibri" w:hAnsi="Calibri"/>
          <w:sz w:val="20"/>
          <w:szCs w:val="20"/>
        </w:rPr>
        <w:t xml:space="preserve"> et son annexe en cas de besoin. </w:t>
      </w:r>
    </w:p>
    <w:p w14:paraId="038FCD02" w14:textId="7F8670A6" w:rsidR="00FE6E66" w:rsidRPr="002C1F44" w:rsidRDefault="00FE6E66" w:rsidP="00FE6E66">
      <w:pPr>
        <w:spacing w:before="120" w:after="120" w:line="240" w:lineRule="auto"/>
        <w:jc w:val="both"/>
        <w:rPr>
          <w:rFonts w:ascii="Calibri" w:hAnsi="Calibri"/>
          <w:b/>
          <w:bCs/>
          <w:sz w:val="20"/>
          <w:szCs w:val="20"/>
        </w:rPr>
      </w:pPr>
      <w:r w:rsidRPr="002C1F44">
        <w:rPr>
          <w:rFonts w:ascii="Calibri" w:hAnsi="Calibri"/>
          <w:b/>
          <w:bCs/>
          <w:sz w:val="20"/>
          <w:szCs w:val="20"/>
        </w:rPr>
        <w:t>Quelle que soit la forme du groupement d’opérateurs économiques, le mandataire est seul</w:t>
      </w:r>
      <w:r w:rsidR="007B2217">
        <w:rPr>
          <w:rFonts w:ascii="Calibri" w:hAnsi="Calibri"/>
          <w:b/>
          <w:bCs/>
          <w:sz w:val="20"/>
          <w:szCs w:val="20"/>
        </w:rPr>
        <w:t xml:space="preserve"> </w:t>
      </w:r>
      <w:r w:rsidRPr="002C1F44">
        <w:rPr>
          <w:rFonts w:ascii="Calibri" w:hAnsi="Calibri"/>
          <w:b/>
          <w:bCs/>
          <w:sz w:val="20"/>
          <w:szCs w:val="20"/>
        </w:rPr>
        <w:t>habilité à présenter à l'acheteur les demandes de paiement.</w:t>
      </w:r>
    </w:p>
    <w:p w14:paraId="3EB87096" w14:textId="4A9699CC"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En cas de </w:t>
      </w:r>
      <w:r w:rsidRPr="00A637C4">
        <w:rPr>
          <w:rFonts w:ascii="Calibri" w:hAnsi="Calibri"/>
          <w:b/>
          <w:bCs/>
          <w:sz w:val="20"/>
          <w:szCs w:val="20"/>
        </w:rPr>
        <w:t>groupement conjoint</w:t>
      </w:r>
      <w:r w:rsidRPr="00A637C4">
        <w:rPr>
          <w:rFonts w:ascii="Calibri" w:hAnsi="Calibri"/>
          <w:sz w:val="20"/>
          <w:szCs w:val="20"/>
        </w:rPr>
        <w:t xml:space="preserve">, chaque membre du groupement perçoit directement les sommes se rapportant à l'exécution de ses propres prestations. </w:t>
      </w:r>
      <w:r w:rsidRPr="00A637C4">
        <w:rPr>
          <w:rFonts w:ascii="Calibri" w:hAnsi="Calibri"/>
          <w:b/>
          <w:bCs/>
          <w:sz w:val="20"/>
          <w:szCs w:val="20"/>
        </w:rPr>
        <w:t xml:space="preserve">Par dérogation à l’article 12.1 du </w:t>
      </w:r>
      <w:r w:rsidRPr="002C1F44">
        <w:rPr>
          <w:rFonts w:ascii="Calibri" w:hAnsi="Calibri"/>
          <w:b/>
          <w:bCs/>
          <w:sz w:val="20"/>
          <w:szCs w:val="20"/>
        </w:rPr>
        <w:t>CCAG-</w:t>
      </w:r>
      <w:r w:rsidR="007B2217">
        <w:rPr>
          <w:rFonts w:ascii="Calibri" w:hAnsi="Calibri"/>
          <w:b/>
          <w:bCs/>
          <w:sz w:val="20"/>
          <w:szCs w:val="20"/>
        </w:rPr>
        <w:t>TIC</w:t>
      </w:r>
      <w:r w:rsidRPr="00A637C4">
        <w:rPr>
          <w:rFonts w:ascii="Calibri" w:hAnsi="Calibri"/>
          <w:sz w:val="20"/>
          <w:szCs w:val="20"/>
        </w:rPr>
        <w:t>, le paiement peut être effectué sur un compte unique, ouvert au nom des membres du groupement ou du mandataire.</w:t>
      </w:r>
    </w:p>
    <w:p w14:paraId="44C4006F" w14:textId="703CC18D"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En complément de l'article 12.1.2 du CCAG</w:t>
      </w:r>
      <w:r>
        <w:rPr>
          <w:rFonts w:ascii="Calibri" w:hAnsi="Calibri"/>
          <w:sz w:val="20"/>
          <w:szCs w:val="20"/>
        </w:rPr>
        <w:t>-</w:t>
      </w:r>
      <w:r w:rsidR="007B2217">
        <w:rPr>
          <w:rFonts w:ascii="Calibri" w:hAnsi="Calibri"/>
          <w:sz w:val="20"/>
          <w:szCs w:val="20"/>
        </w:rPr>
        <w:t>TIC</w:t>
      </w:r>
      <w:r w:rsidRPr="00A637C4">
        <w:rPr>
          <w:rFonts w:ascii="Calibri" w:hAnsi="Calibri"/>
          <w:sz w:val="20"/>
          <w:szCs w:val="20"/>
        </w:rPr>
        <w:t xml:space="preserve">, en cas de </w:t>
      </w:r>
      <w:r w:rsidRPr="00A637C4">
        <w:rPr>
          <w:rFonts w:ascii="Calibri" w:hAnsi="Calibri"/>
          <w:b/>
          <w:bCs/>
          <w:sz w:val="20"/>
          <w:szCs w:val="20"/>
        </w:rPr>
        <w:t>groupement solidaire</w:t>
      </w:r>
      <w:r w:rsidRPr="00A637C4">
        <w:rPr>
          <w:rFonts w:ascii="Calibri" w:hAnsi="Calibri"/>
          <w:sz w:val="20"/>
          <w:szCs w:val="20"/>
        </w:rPr>
        <w:t xml:space="preserve">, le paiement est effectué sur un compte unique, ouvert au nom des membres du groupement ou du mandataire. L’acheteur peut également procéder à un règlement séparé de chacun des cotraitants, si la répartition des paiements </w:t>
      </w:r>
      <w:r w:rsidR="007B2217">
        <w:rPr>
          <w:rFonts w:ascii="Calibri" w:hAnsi="Calibri"/>
          <w:sz w:val="20"/>
          <w:szCs w:val="20"/>
        </w:rPr>
        <w:t xml:space="preserve">dans le </w:t>
      </w:r>
      <w:r w:rsidRPr="00A637C4">
        <w:rPr>
          <w:rFonts w:ascii="Calibri" w:hAnsi="Calibri"/>
          <w:sz w:val="20"/>
          <w:szCs w:val="20"/>
        </w:rPr>
        <w:t>présent document. Le mandataire du groupement indique dans chaque demande de paiement qu'il transmet à l’acheteur, la répartition des paiements pour chacun des cotraitants. L'acceptation d'un règlement à chacun des cotraitants solidaires ne saurait remettre en cause la solidarité des cotraitants.</w:t>
      </w:r>
    </w:p>
    <w:p w14:paraId="2E518947" w14:textId="51DAD16C"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.2 En cas de sous-traitance</w:t>
      </w:r>
    </w:p>
    <w:p w14:paraId="090C324D"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 xml:space="preserve">Conformément à l’article L. 2193-2 du CCP, </w:t>
      </w:r>
      <w:r>
        <w:rPr>
          <w:rFonts w:ascii="Calibri" w:hAnsi="Calibri"/>
          <w:sz w:val="20"/>
          <w:szCs w:val="20"/>
        </w:rPr>
        <w:t>une partie des</w:t>
      </w:r>
      <w:r w:rsidRPr="00696A28">
        <w:rPr>
          <w:rFonts w:ascii="Calibri" w:hAnsi="Calibri"/>
          <w:sz w:val="20"/>
          <w:szCs w:val="20"/>
        </w:rPr>
        <w:t xml:space="preserve"> prestations du marché peut être sous-traitée.</w:t>
      </w:r>
    </w:p>
    <w:p w14:paraId="33F26EB8" w14:textId="77777777" w:rsidR="00FE6E66" w:rsidRDefault="00FE6E66" w:rsidP="00FE6E66">
      <w:pPr>
        <w:spacing w:before="120" w:after="120" w:line="240" w:lineRule="auto"/>
        <w:jc w:val="both"/>
        <w:rPr>
          <w:rFonts w:ascii="Calibri" w:hAnsi="Calibri"/>
          <w:sz w:val="20"/>
          <w:szCs w:val="20"/>
        </w:rPr>
      </w:pPr>
      <w:r w:rsidRPr="00696A28">
        <w:rPr>
          <w:rFonts w:ascii="Calibri" w:hAnsi="Calibri"/>
          <w:sz w:val="20"/>
          <w:szCs w:val="20"/>
        </w:rPr>
        <w:t>Il est interdit au Titulaire de sous-traiter l’exécution de certaines parties de son marché sans avoir obtenu du CNM l’acceptation de chaque sous-traitant et l’agrément de ses conditions de paiement</w:t>
      </w:r>
      <w:r>
        <w:rPr>
          <w:rFonts w:ascii="Calibri" w:hAnsi="Calibri"/>
          <w:sz w:val="20"/>
          <w:szCs w:val="20"/>
        </w:rPr>
        <w:t xml:space="preserve"> dans les conditions de l’article 3.10 du présent document</w:t>
      </w:r>
      <w:r w:rsidRPr="00696A28">
        <w:rPr>
          <w:rFonts w:ascii="Calibri" w:hAnsi="Calibri"/>
          <w:sz w:val="20"/>
          <w:szCs w:val="20"/>
        </w:rPr>
        <w:t>.</w:t>
      </w:r>
    </w:p>
    <w:p w14:paraId="768E4BE7"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En tout état de cause, le Titulaire reste responsable envers le CNM du parfait accomplissement de toutes les clauses et conditions du contrat.</w:t>
      </w:r>
    </w:p>
    <w:p w14:paraId="4C02CC90"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Conformément aux dispositions de l’article R. 2193-10 du CCP, lorsque le montant du contrat de sous-traitance est égal ou supérieur à 600 € TTC, le sous-traitant, qui a été accepté et dont les conditions de paiement ont été agréées par l’acheteur, est payé directement</w:t>
      </w:r>
      <w:r>
        <w:rPr>
          <w:rFonts w:ascii="Calibri" w:hAnsi="Calibri"/>
          <w:sz w:val="20"/>
          <w:szCs w:val="20"/>
        </w:rPr>
        <w:t xml:space="preserve"> par le CNM</w:t>
      </w:r>
      <w:r w:rsidRPr="00696A28">
        <w:rPr>
          <w:rFonts w:ascii="Calibri" w:hAnsi="Calibri"/>
          <w:sz w:val="20"/>
          <w:szCs w:val="20"/>
        </w:rPr>
        <w:t xml:space="preserve"> pour la partie du marché dont il assure l’exécution.</w:t>
      </w:r>
    </w:p>
    <w:p w14:paraId="226E7CAB" w14:textId="77777777" w:rsidR="00FE6E66" w:rsidRDefault="00FE6E66" w:rsidP="00FE6E66">
      <w:pPr>
        <w:spacing w:before="120" w:after="120" w:line="240" w:lineRule="auto"/>
        <w:jc w:val="both"/>
        <w:rPr>
          <w:rFonts w:ascii="Calibri" w:hAnsi="Calibri"/>
          <w:sz w:val="20"/>
          <w:szCs w:val="20"/>
        </w:rPr>
      </w:pPr>
      <w:r w:rsidRPr="00696A28">
        <w:rPr>
          <w:rFonts w:ascii="Calibri" w:hAnsi="Calibri"/>
          <w:sz w:val="20"/>
          <w:szCs w:val="20"/>
        </w:rPr>
        <w:t>Les modalités de paiement du sous-traitant payé directement sont celles qui sont définies aux articles R. 2193-10 à R. 2193-16 du CCP.</w:t>
      </w:r>
    </w:p>
    <w:p w14:paraId="03B1631F" w14:textId="68CD69DA" w:rsidR="00FE6E66" w:rsidRDefault="00FE6E66" w:rsidP="00FE6E66">
      <w:pPr>
        <w:spacing w:before="120" w:after="120" w:line="240" w:lineRule="auto"/>
        <w:jc w:val="both"/>
        <w:rPr>
          <w:rFonts w:ascii="Calibri" w:hAnsi="Calibri"/>
          <w:sz w:val="20"/>
          <w:szCs w:val="20"/>
        </w:rPr>
      </w:pPr>
      <w:r>
        <w:rPr>
          <w:rFonts w:ascii="Calibri" w:hAnsi="Calibri"/>
          <w:sz w:val="20"/>
          <w:szCs w:val="20"/>
        </w:rPr>
        <w:t>En complément de l’article 11.3.1 du CCAG-</w:t>
      </w:r>
      <w:r w:rsidR="007B2217">
        <w:rPr>
          <w:rFonts w:ascii="Calibri" w:hAnsi="Calibri"/>
          <w:sz w:val="20"/>
          <w:szCs w:val="20"/>
        </w:rPr>
        <w:t>TIC</w:t>
      </w:r>
      <w:r>
        <w:rPr>
          <w:rFonts w:ascii="Calibri" w:hAnsi="Calibri"/>
          <w:sz w:val="20"/>
          <w:szCs w:val="20"/>
        </w:rPr>
        <w:t xml:space="preserve">, le titulaire transmet avec sa demande de paiement la copie des factures des sous-traitants acceptées, complétées ou rectifiées par lui. </w:t>
      </w:r>
    </w:p>
    <w:p w14:paraId="47345C2D"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Le paiement des factures du sous-traitant sera effectué par l’acheteur sur la base de l’acceptation totale ou partielle des factures du sous-traitant par le titulaire. </w:t>
      </w:r>
    </w:p>
    <w:p w14:paraId="3EC101DD"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En l’absence de notification à l’acheteur par le titulaire, dans les 15 jours de la demande de paiement adressée par le sous-traitant au titulaire, de son refus total ou partiel de la facture du sous-traitant, l’acheteur procèdera au paiement des factures sur la base de la demande qui lui aura été adressée par le sous-traitant dans les conditions prévues par le code de la commande publique.</w:t>
      </w:r>
    </w:p>
    <w:p w14:paraId="0D715B1F" w14:textId="77777777" w:rsidR="00FE6E66" w:rsidRPr="00696A28" w:rsidRDefault="00FE6E66" w:rsidP="00FE6E66">
      <w:pPr>
        <w:spacing w:before="120" w:after="120" w:line="240" w:lineRule="auto"/>
        <w:jc w:val="both"/>
        <w:rPr>
          <w:rFonts w:ascii="Calibri" w:hAnsi="Calibri"/>
          <w:sz w:val="20"/>
          <w:szCs w:val="20"/>
        </w:rPr>
      </w:pPr>
      <w:r w:rsidRPr="00A637C4">
        <w:rPr>
          <w:rFonts w:ascii="Calibri" w:hAnsi="Calibri"/>
          <w:sz w:val="20"/>
          <w:szCs w:val="20"/>
        </w:rPr>
        <w:t>Ces dispositions sont applicables aux demandes de paiement en cours de marché et pour solde du contrat de sous-traitance.</w:t>
      </w:r>
    </w:p>
    <w:p w14:paraId="50C173F3" w14:textId="03712AEF"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.3 Cas particulier des sous-traitants de second rang (sous-traitants de sous-traitants)</w:t>
      </w:r>
    </w:p>
    <w:p w14:paraId="288A1A41" w14:textId="77777777" w:rsidR="00FE6E66" w:rsidRPr="00722097" w:rsidRDefault="00FE6E66" w:rsidP="00FE6E66">
      <w:pPr>
        <w:spacing w:before="120" w:after="120" w:line="240" w:lineRule="auto"/>
        <w:jc w:val="both"/>
        <w:rPr>
          <w:rFonts w:ascii="Calibri" w:hAnsi="Calibri"/>
          <w:sz w:val="20"/>
          <w:szCs w:val="20"/>
        </w:rPr>
      </w:pPr>
      <w:r w:rsidRPr="00722097">
        <w:rPr>
          <w:rFonts w:ascii="Calibri" w:hAnsi="Calibri"/>
          <w:sz w:val="20"/>
          <w:szCs w:val="20"/>
        </w:rPr>
        <w:t>Ne pouvant bénéficier de la procédure de paiement direct précitée, les sous-traitants de second rang bénéficient des garanties de paiement définies par l’article L. 2193-14 du CCP ; le sous-traitant qui confie à un autre sous-traitant l'exécution d'une partie du marché dont il est chargé est tenu de lui délivrer une caution personnelle et solidaire ou une délégation de paiement dans les conditions définies à l'article 14 de la loi n° 75-1334 du 31 décembre 1975 relative à la sous-traitance :</w:t>
      </w:r>
    </w:p>
    <w:p w14:paraId="551DF572" w14:textId="77777777" w:rsidR="00FE6E66" w:rsidRPr="00722097" w:rsidRDefault="00FE6E66" w:rsidP="00FE6E66">
      <w:pPr>
        <w:pStyle w:val="Paragraphedeliste"/>
        <w:numPr>
          <w:ilvl w:val="0"/>
          <w:numId w:val="15"/>
        </w:numPr>
        <w:spacing w:before="120" w:after="120" w:line="240" w:lineRule="auto"/>
        <w:ind w:left="714" w:hanging="357"/>
        <w:contextualSpacing w:val="0"/>
        <w:jc w:val="both"/>
        <w:rPr>
          <w:rFonts w:ascii="Calibri" w:hAnsi="Calibri"/>
          <w:sz w:val="20"/>
          <w:szCs w:val="20"/>
        </w:rPr>
      </w:pPr>
      <w:r w:rsidRPr="00722097">
        <w:rPr>
          <w:rFonts w:ascii="Calibri" w:hAnsi="Calibri"/>
          <w:sz w:val="20"/>
          <w:szCs w:val="20"/>
        </w:rPr>
        <w:t>la caution personnelle et solidaire que doit fournir le sous-traitant de rang 1 pour faire agréer son sous-traitant de rang 2 doit être obtenue par le sous-traitant de rang 1 auprès d’un établissement bancaire ;</w:t>
      </w:r>
    </w:p>
    <w:p w14:paraId="795DFB57" w14:textId="77777777" w:rsidR="00FE6E66" w:rsidRPr="00722097" w:rsidRDefault="00FE6E66" w:rsidP="00FE6E66">
      <w:pPr>
        <w:pStyle w:val="Paragraphedeliste"/>
        <w:numPr>
          <w:ilvl w:val="0"/>
          <w:numId w:val="15"/>
        </w:numPr>
        <w:spacing w:before="120" w:after="120" w:line="240" w:lineRule="auto"/>
        <w:ind w:left="714" w:hanging="357"/>
        <w:contextualSpacing w:val="0"/>
        <w:jc w:val="both"/>
        <w:rPr>
          <w:rFonts w:ascii="Calibri" w:hAnsi="Calibri"/>
          <w:sz w:val="20"/>
          <w:szCs w:val="20"/>
        </w:rPr>
      </w:pPr>
      <w:r w:rsidRPr="00722097">
        <w:rPr>
          <w:rFonts w:ascii="Calibri" w:hAnsi="Calibri"/>
          <w:sz w:val="20"/>
          <w:szCs w:val="20"/>
        </w:rPr>
        <w:t xml:space="preserve">la délégation de paiement est une solution alternative à la caution précitée et implique un paiement du sous-traitant de rang 2 par </w:t>
      </w:r>
      <w:r>
        <w:rPr>
          <w:rFonts w:ascii="Calibri" w:hAnsi="Calibri"/>
          <w:sz w:val="20"/>
          <w:szCs w:val="20"/>
        </w:rPr>
        <w:t>l’acheteur</w:t>
      </w:r>
      <w:r w:rsidRPr="00722097">
        <w:rPr>
          <w:rFonts w:ascii="Calibri" w:hAnsi="Calibri"/>
          <w:sz w:val="20"/>
          <w:szCs w:val="20"/>
        </w:rPr>
        <w:t>. Il s’agit d’un contrat par lequel le « délégué » (Maître d’Ouvrage) s’oblige, sur instruction du « délégant » (sous-traitant de premier rang) au paiement de sommes envers une troisième personne appelée le « délégataire » (le sous-traitant de second rang).</w:t>
      </w:r>
    </w:p>
    <w:p w14:paraId="2BE325F1" w14:textId="77777777" w:rsidR="0042454B" w:rsidRPr="00050F55" w:rsidRDefault="0042454B" w:rsidP="002336AB">
      <w:pPr>
        <w:pStyle w:val="Titre2"/>
        <w:shd w:val="clear" w:color="auto" w:fill="auto"/>
        <w:tabs>
          <w:tab w:val="clear" w:pos="851"/>
          <w:tab w:val="num" w:pos="720"/>
        </w:tabs>
        <w:spacing w:before="0" w:after="0"/>
        <w:ind w:left="720" w:hanging="720"/>
        <w:contextualSpacing/>
        <w:rPr>
          <w:bCs w:val="0"/>
          <w:color w:val="683766"/>
          <w:sz w:val="22"/>
          <w:szCs w:val="22"/>
        </w:rPr>
      </w:pPr>
      <w:bookmarkStart w:id="92" w:name="_Toc220336817"/>
      <w:r w:rsidRPr="00050F55">
        <w:rPr>
          <w:bCs w:val="0"/>
          <w:color w:val="683766"/>
          <w:sz w:val="22"/>
          <w:szCs w:val="22"/>
        </w:rPr>
        <w:t>Intérêts moratoires</w:t>
      </w:r>
      <w:bookmarkEnd w:id="92"/>
    </w:p>
    <w:p w14:paraId="02CE3ACA" w14:textId="77777777" w:rsidR="0042454B" w:rsidRDefault="0042454B" w:rsidP="00FB0ABE">
      <w:pPr>
        <w:spacing w:before="120" w:after="120" w:line="240" w:lineRule="auto"/>
        <w:jc w:val="both"/>
        <w:rPr>
          <w:rFonts w:ascii="Calibri" w:hAnsi="Calibri"/>
          <w:sz w:val="20"/>
          <w:szCs w:val="20"/>
        </w:rPr>
      </w:pPr>
      <w:r w:rsidRPr="00FB0ABE">
        <w:rPr>
          <w:rFonts w:ascii="Calibri" w:hAnsi="Calibri"/>
          <w:sz w:val="20"/>
          <w:szCs w:val="20"/>
        </w:rPr>
        <w:t>Le défaut de paiement dans le délai ci-dessus indiqué fait courir de plein droit et sans autre formalité, des intérêts moratoires au bénéfice du Titulaire ou du sous-traitant payé directement ; le taux des intérêts moratoires est calculé conformément aux dispositions réglementaires en vigueur à la date à laquelle les intérêts moratoires ont commencé à courir.</w:t>
      </w:r>
    </w:p>
    <w:p w14:paraId="7B801414" w14:textId="160F30EC" w:rsidR="00690FAF" w:rsidRDefault="0096558D" w:rsidP="00FB0ABE">
      <w:pPr>
        <w:spacing w:before="120" w:after="120" w:line="240" w:lineRule="auto"/>
        <w:jc w:val="both"/>
        <w:rPr>
          <w:rFonts w:ascii="Calibri" w:hAnsi="Calibri"/>
          <w:sz w:val="20"/>
          <w:szCs w:val="20"/>
        </w:rPr>
      </w:pPr>
      <w:r>
        <w:rPr>
          <w:rFonts w:ascii="Calibri" w:hAnsi="Calibri"/>
          <w:sz w:val="20"/>
          <w:szCs w:val="20"/>
        </w:rPr>
        <w:t>Conformément à l’article R. 2192-31 du CCP, l</w:t>
      </w:r>
      <w:r w:rsidR="00690FAF">
        <w:rPr>
          <w:rFonts w:ascii="Calibri" w:hAnsi="Calibri"/>
          <w:sz w:val="20"/>
          <w:szCs w:val="20"/>
        </w:rPr>
        <w:t xml:space="preserve">e taux applicable est égal au taux d’intérêt </w:t>
      </w:r>
      <w:r>
        <w:rPr>
          <w:rFonts w:ascii="Calibri" w:hAnsi="Calibri"/>
          <w:sz w:val="20"/>
          <w:szCs w:val="20"/>
        </w:rPr>
        <w:t>de</w:t>
      </w:r>
      <w:r w:rsidR="00690FAF">
        <w:rPr>
          <w:rFonts w:ascii="Calibri" w:hAnsi="Calibri"/>
          <w:sz w:val="20"/>
          <w:szCs w:val="20"/>
        </w:rPr>
        <w:t xml:space="preserve">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27FCD22" w14:textId="11837387" w:rsidR="00690FAF" w:rsidRDefault="00690FAF" w:rsidP="00FB0ABE">
      <w:pPr>
        <w:spacing w:before="120" w:after="120" w:line="240" w:lineRule="auto"/>
        <w:jc w:val="both"/>
        <w:rPr>
          <w:rFonts w:ascii="Calibri" w:hAnsi="Calibri"/>
          <w:sz w:val="20"/>
          <w:szCs w:val="20"/>
        </w:rPr>
      </w:pPr>
      <w:r>
        <w:rPr>
          <w:rFonts w:ascii="Calibri" w:hAnsi="Calibri"/>
          <w:sz w:val="20"/>
          <w:szCs w:val="20"/>
        </w:rPr>
        <w:t xml:space="preserve">La formule de calcul des intérêts moratoires est la suivante : </w:t>
      </w:r>
    </w:p>
    <w:p w14:paraId="752542DA" w14:textId="30385796" w:rsidR="00690FAF" w:rsidRPr="00690FAF" w:rsidRDefault="00690FAF" w:rsidP="00FB0ABE">
      <w:pPr>
        <w:spacing w:before="120" w:after="120" w:line="240" w:lineRule="auto"/>
        <w:jc w:val="both"/>
        <w:rPr>
          <w:rFonts w:ascii="Calibri" w:eastAsiaTheme="minorEastAsia" w:hAnsi="Calibri"/>
          <w:sz w:val="20"/>
          <w:szCs w:val="20"/>
        </w:rPr>
      </w:pPr>
      <m:oMathPara>
        <m:oMath>
          <m:r>
            <w:rPr>
              <w:rFonts w:ascii="Cambria Math" w:hAnsi="Cambria Math"/>
              <w:sz w:val="20"/>
              <w:szCs w:val="20"/>
            </w:rPr>
            <m:t xml:space="preserve">iM=M </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J</m:t>
                  </m:r>
                </m:num>
                <m:den>
                  <m:r>
                    <w:rPr>
                      <w:rFonts w:ascii="Cambria Math" w:hAnsi="Cambria Math"/>
                      <w:sz w:val="20"/>
                      <w:szCs w:val="20"/>
                    </w:rPr>
                    <m:t>365</m:t>
                  </m:r>
                </m:den>
              </m:f>
            </m:e>
          </m:d>
          <m:r>
            <w:rPr>
              <w:rFonts w:ascii="Cambria Math" w:hAnsi="Cambria Math"/>
              <w:sz w:val="20"/>
              <w:szCs w:val="20"/>
            </w:rPr>
            <m:t>x Taux iM</m:t>
          </m:r>
        </m:oMath>
      </m:oMathPara>
    </w:p>
    <w:p w14:paraId="253D22D5" w14:textId="78B9D44C"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M : montant de l’acompte en TTC ; </w:t>
      </w:r>
    </w:p>
    <w:p w14:paraId="375F3CBE" w14:textId="34C4EDC2"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J : nombre de jours calendaires de retard entre la date limite de paiement et la date réelle de paiement ; </w:t>
      </w:r>
    </w:p>
    <w:p w14:paraId="37A7EBF1" w14:textId="48E91B93"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365 : nombre de jours calendaires de l’année civile. </w:t>
      </w:r>
    </w:p>
    <w:p w14:paraId="22EA8060" w14:textId="77777777" w:rsidR="00FE6E66" w:rsidRDefault="00FE6E66" w:rsidP="00FE6E66">
      <w:pPr>
        <w:pStyle w:val="Titre2"/>
        <w:shd w:val="clear" w:color="auto" w:fill="auto"/>
        <w:tabs>
          <w:tab w:val="clear" w:pos="851"/>
          <w:tab w:val="num" w:pos="720"/>
        </w:tabs>
        <w:spacing w:before="0" w:after="0"/>
        <w:ind w:left="720" w:hanging="720"/>
        <w:contextualSpacing/>
        <w:rPr>
          <w:bCs w:val="0"/>
          <w:color w:val="683766"/>
          <w:sz w:val="22"/>
          <w:szCs w:val="22"/>
        </w:rPr>
      </w:pPr>
      <w:bookmarkStart w:id="93" w:name="_Toc220336818"/>
      <w:r w:rsidRPr="00A637C4">
        <w:rPr>
          <w:bCs w:val="0"/>
          <w:color w:val="683766"/>
          <w:sz w:val="22"/>
          <w:szCs w:val="22"/>
        </w:rPr>
        <w:t>Mode de règlement</w:t>
      </w:r>
      <w:bookmarkEnd w:id="93"/>
      <w:r w:rsidRPr="00A637C4">
        <w:rPr>
          <w:bCs w:val="0"/>
          <w:color w:val="683766"/>
          <w:sz w:val="22"/>
          <w:szCs w:val="22"/>
        </w:rPr>
        <w:t xml:space="preserve"> </w:t>
      </w:r>
    </w:p>
    <w:p w14:paraId="0C4783B0" w14:textId="77777777" w:rsidR="00FE6E66" w:rsidRPr="00FE6E66" w:rsidRDefault="00FE6E66" w:rsidP="00FE6E66">
      <w:pPr>
        <w:rPr>
          <w:lang w:eastAsia="fr-FR"/>
        </w:rPr>
      </w:pPr>
    </w:p>
    <w:p w14:paraId="194B9FF2" w14:textId="77777777" w:rsidR="00FE6E66" w:rsidRPr="00FD51A5" w:rsidRDefault="00FE6E66" w:rsidP="00FE6E66">
      <w:pPr>
        <w:pStyle w:val="05ARTICLENiv1-Texte"/>
        <w:rPr>
          <w:rFonts w:ascii="Calibri" w:hAnsi="Calibri" w:cs="Calibri"/>
          <w:b/>
          <w:i/>
        </w:rPr>
      </w:pPr>
      <w:bookmarkStart w:id="94" w:name="_Toc52704466"/>
      <w:bookmarkStart w:id="95" w:name="_Toc125177968"/>
      <w:bookmarkStart w:id="96" w:name="_Toc129494749"/>
      <w:bookmarkStart w:id="97" w:name="_Toc129495194"/>
      <w:bookmarkStart w:id="98" w:name="_Toc129495262"/>
      <w:bookmarkStart w:id="99" w:name="_Toc129511097"/>
      <w:bookmarkStart w:id="100" w:name="_Toc131847294"/>
      <w:r w:rsidRPr="00FD51A5">
        <w:rPr>
          <w:rFonts w:ascii="Wingdings" w:eastAsia="Wingdings" w:hAnsi="Wingdings" w:cs="Wingdings"/>
        </w:rPr>
        <w:sym w:font="Wingdings" w:char="F072"/>
      </w:r>
      <w:r w:rsidRPr="00FD51A5">
        <w:rPr>
          <w:rFonts w:ascii="Calibri" w:hAnsi="Calibri" w:cs="Calibri"/>
          <w:b/>
          <w:i/>
        </w:rPr>
        <w:t xml:space="preserve"> Cas d’un titulaire unique </w:t>
      </w:r>
    </w:p>
    <w:p w14:paraId="0543BBD1" w14:textId="77777777" w:rsidR="00FE6E66" w:rsidRPr="00FD51A5" w:rsidRDefault="00FE6E66" w:rsidP="00FE6E66">
      <w:pPr>
        <w:pStyle w:val="05ARTICLENiv1-Texte"/>
        <w:rPr>
          <w:rFonts w:ascii="Calibri" w:hAnsi="Calibri" w:cs="Calibri"/>
        </w:rPr>
      </w:pPr>
      <w:r>
        <w:rPr>
          <w:rFonts w:ascii="Calibri" w:hAnsi="Calibri" w:cs="Calibri"/>
        </w:rPr>
        <w:t>L’acheteur</w:t>
      </w:r>
      <w:r w:rsidRPr="00FD51A5">
        <w:rPr>
          <w:rFonts w:ascii="Calibri" w:hAnsi="Calibri" w:cs="Calibri"/>
        </w:rPr>
        <w:t xml:space="preserve"> se libérera des sommes dues au titre de l’accord-cadre par virement établi à l'ordre du titulaire </w:t>
      </w:r>
      <w:r w:rsidRPr="00FD51A5">
        <w:rPr>
          <w:rFonts w:ascii="Calibri" w:hAnsi="Calibri" w:cs="Calibri"/>
          <w:b/>
          <w:u w:val="single"/>
        </w:rPr>
        <w:t>(joindre le RIB)</w:t>
      </w:r>
      <w:r w:rsidRPr="00FD51A5">
        <w:rPr>
          <w:rFonts w:ascii="Calibri" w:hAnsi="Calibri" w:cs="Calibri"/>
        </w:rPr>
        <w:t> :</w:t>
      </w:r>
    </w:p>
    <w:p w14:paraId="1288FD8C" w14:textId="77777777" w:rsidR="00FE6E66" w:rsidRPr="00FD51A5" w:rsidRDefault="00FE6E66" w:rsidP="00FE6E66">
      <w:pPr>
        <w:pStyle w:val="A10tab"/>
        <w:tabs>
          <w:tab w:val="left" w:leader="dot" w:pos="9072"/>
        </w:tabs>
        <w:overflowPunct/>
        <w:autoSpaceDE/>
        <w:autoSpaceDN/>
        <w:adjustRightInd/>
        <w:spacing w:before="120" w:after="120" w:line="240" w:lineRule="auto"/>
        <w:ind w:left="0"/>
        <w:jc w:val="both"/>
        <w:textAlignment w:val="auto"/>
        <w:rPr>
          <w:rFonts w:ascii="Calibri" w:hAnsi="Calibri" w:cs="Calibri"/>
        </w:rPr>
      </w:pPr>
    </w:p>
    <w:tbl>
      <w:tblPr>
        <w:tblW w:w="0" w:type="auto"/>
        <w:jc w:val="center"/>
        <w:tblLayout w:type="fixed"/>
        <w:tblCellMar>
          <w:left w:w="79" w:type="dxa"/>
          <w:right w:w="79" w:type="dxa"/>
        </w:tblCellMar>
        <w:tblLook w:val="0000" w:firstRow="0" w:lastRow="0" w:firstColumn="0" w:lastColumn="0" w:noHBand="0" w:noVBand="0"/>
      </w:tblPr>
      <w:tblGrid>
        <w:gridCol w:w="8800"/>
      </w:tblGrid>
      <w:tr w:rsidR="00FE6E66" w:rsidRPr="00FD51A5" w14:paraId="6933F367" w14:textId="77777777">
        <w:trPr>
          <w:cantSplit/>
          <w:jc w:val="center"/>
        </w:trPr>
        <w:tc>
          <w:tcPr>
            <w:tcW w:w="8800" w:type="dxa"/>
            <w:tcBorders>
              <w:top w:val="single" w:sz="6" w:space="0" w:color="auto"/>
              <w:left w:val="single" w:sz="6" w:space="0" w:color="auto"/>
              <w:bottom w:val="single" w:sz="6" w:space="0" w:color="auto"/>
              <w:right w:val="single" w:sz="6" w:space="0" w:color="auto"/>
            </w:tcBorders>
          </w:tcPr>
          <w:p w14:paraId="2C739550" w14:textId="77777777" w:rsidR="00FE6E66" w:rsidRPr="00FD51A5" w:rsidRDefault="00FE6E66">
            <w:pPr>
              <w:spacing w:after="120"/>
              <w:jc w:val="center"/>
              <w:rPr>
                <w:rFonts w:ascii="Calibri" w:hAnsi="Calibri" w:cs="Calibri"/>
                <w:b/>
                <w:sz w:val="20"/>
                <w:szCs w:val="20"/>
              </w:rPr>
            </w:pPr>
            <w:r w:rsidRPr="00FD51A5">
              <w:rPr>
                <w:rFonts w:ascii="Calibri" w:hAnsi="Calibri" w:cs="Calibri"/>
                <w:b/>
                <w:sz w:val="20"/>
                <w:szCs w:val="20"/>
              </w:rPr>
              <w:t>DESIGNATION DU TITULAIRE</w:t>
            </w:r>
          </w:p>
        </w:tc>
      </w:tr>
      <w:tr w:rsidR="00FE6E66" w:rsidRPr="00FD51A5" w14:paraId="1A906B7A" w14:textId="77777777">
        <w:trPr>
          <w:cantSplit/>
          <w:trHeight w:val="1314"/>
          <w:jc w:val="center"/>
        </w:trPr>
        <w:tc>
          <w:tcPr>
            <w:tcW w:w="8800" w:type="dxa"/>
            <w:tcBorders>
              <w:top w:val="single" w:sz="6" w:space="0" w:color="auto"/>
              <w:left w:val="single" w:sz="6" w:space="0" w:color="auto"/>
              <w:bottom w:val="single" w:sz="6" w:space="0" w:color="auto"/>
              <w:right w:val="single" w:sz="6" w:space="0" w:color="auto"/>
            </w:tcBorders>
          </w:tcPr>
          <w:p w14:paraId="090DB25A"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Nom de l'entreprise</w:t>
            </w:r>
          </w:p>
          <w:p w14:paraId="6D7FEACD"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Raison sociale</w:t>
            </w:r>
          </w:p>
          <w:p w14:paraId="5F5FBEF2"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Adresse</w:t>
            </w:r>
          </w:p>
          <w:p w14:paraId="772D2925"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 xml:space="preserve">Référence compte bancaire </w:t>
            </w:r>
          </w:p>
        </w:tc>
      </w:tr>
    </w:tbl>
    <w:p w14:paraId="3177E4B0" w14:textId="77777777" w:rsidR="00FE6E66" w:rsidRDefault="00FE6E66" w:rsidP="00FE6E66">
      <w:pPr>
        <w:pStyle w:val="05ARTICLENiv1-Texte"/>
        <w:rPr>
          <w:rFonts w:ascii="Calibri" w:hAnsi="Calibri" w:cs="Calibri"/>
        </w:rPr>
      </w:pPr>
    </w:p>
    <w:p w14:paraId="6FBE900B" w14:textId="75F1B730" w:rsidR="00FE6E66" w:rsidRPr="00FE6E66" w:rsidRDefault="00FE6E66" w:rsidP="00FE6E66">
      <w:pPr>
        <w:pStyle w:val="05ARTICLENiv1-Texte"/>
        <w:rPr>
          <w:rFonts w:ascii="Calibri" w:hAnsi="Calibri" w:cs="Calibri"/>
          <w:b/>
          <w:bCs/>
          <w:i/>
          <w:iCs/>
          <w:color w:val="FF0000"/>
        </w:rPr>
      </w:pPr>
      <w:r w:rsidRPr="00FE6E66">
        <w:rPr>
          <w:rFonts w:ascii="Calibri" w:hAnsi="Calibri" w:cs="Calibri"/>
          <w:b/>
          <w:bCs/>
          <w:i/>
          <w:iCs/>
          <w:color w:val="FF0000"/>
        </w:rPr>
        <w:t>OU</w:t>
      </w:r>
    </w:p>
    <w:p w14:paraId="5F8D04B5" w14:textId="550DB362" w:rsidR="00FE6E66" w:rsidRPr="00FD51A5" w:rsidRDefault="00FE6E66" w:rsidP="00FE6E66">
      <w:pPr>
        <w:pStyle w:val="05ARTICLENiv1-Texte"/>
        <w:rPr>
          <w:rFonts w:ascii="Calibri" w:hAnsi="Calibri" w:cs="Calibri"/>
          <w:b/>
          <w:i/>
          <w:u w:val="single"/>
        </w:rPr>
      </w:pPr>
      <w:r w:rsidRPr="00FD51A5">
        <w:rPr>
          <w:rFonts w:ascii="Wingdings" w:eastAsia="Wingdings" w:hAnsi="Wingdings" w:cs="Wingdings"/>
          <w:u w:val="single"/>
        </w:rPr>
        <w:sym w:font="Wingdings" w:char="F072"/>
      </w:r>
      <w:r w:rsidRPr="00FD51A5">
        <w:rPr>
          <w:rFonts w:ascii="Calibri" w:hAnsi="Calibri" w:cs="Calibri"/>
          <w:b/>
          <w:i/>
          <w:u w:val="single"/>
        </w:rPr>
        <w:t xml:space="preserve"> Cas d’un groupement conjoint </w:t>
      </w:r>
      <w:r>
        <w:rPr>
          <w:rFonts w:ascii="Calibri" w:hAnsi="Calibri" w:cs="Calibri"/>
          <w:b/>
          <w:i/>
          <w:u w:val="single"/>
        </w:rPr>
        <w:t xml:space="preserve">avec mandataire solidaire </w:t>
      </w:r>
      <w:r w:rsidRPr="00FD51A5">
        <w:rPr>
          <w:rFonts w:ascii="Calibri" w:hAnsi="Calibri" w:cs="Calibri"/>
          <w:b/>
          <w:i/>
          <w:color w:val="FF0000"/>
          <w:u w:val="single"/>
        </w:rPr>
        <w:t>(FAIRE UN CHOIX)</w:t>
      </w:r>
      <w:r w:rsidRPr="00FD51A5">
        <w:rPr>
          <w:rFonts w:ascii="Calibri" w:hAnsi="Calibri" w:cs="Calibri"/>
          <w:b/>
          <w:i/>
          <w:u w:val="single"/>
        </w:rPr>
        <w:t xml:space="preserve">: </w:t>
      </w:r>
    </w:p>
    <w:p w14:paraId="3FFA8C9D" w14:textId="77777777" w:rsidR="00FE6E66" w:rsidRDefault="00FE6E66" w:rsidP="00FE6E66">
      <w:pPr>
        <w:pStyle w:val="05ARTICLENiv1-Texte"/>
        <w:rPr>
          <w:rFonts w:ascii="Calibri" w:hAnsi="Calibri" w:cs="Calibri"/>
        </w:rPr>
      </w:pPr>
      <w:r>
        <w:rPr>
          <w:rFonts w:ascii="Calibri" w:hAnsi="Calibri" w:cs="Calibri"/>
        </w:rPr>
        <w:t>L’acheteur</w:t>
      </w:r>
      <w:r w:rsidRPr="00FD51A5">
        <w:rPr>
          <w:rFonts w:ascii="Calibri" w:hAnsi="Calibri" w:cs="Calibri"/>
        </w:rPr>
        <w:t xml:space="preserve"> se libérera des sommes dues au titre de l’accord-cadre selon la répartition définie ci-dessous</w:t>
      </w:r>
      <w:r>
        <w:rPr>
          <w:rFonts w:ascii="Calibri" w:hAnsi="Calibri" w:cs="Calibri"/>
        </w:rPr>
        <w:t xml:space="preserve"> : </w:t>
      </w:r>
    </w:p>
    <w:bookmarkEnd w:id="94"/>
    <w:bookmarkEnd w:id="95"/>
    <w:bookmarkEnd w:id="96"/>
    <w:bookmarkEnd w:id="97"/>
    <w:bookmarkEnd w:id="98"/>
    <w:bookmarkEnd w:id="99"/>
    <w:bookmarkEnd w:id="100"/>
    <w:p w14:paraId="09F13C5A" w14:textId="77777777" w:rsidR="00FE6E66" w:rsidRPr="00AA1318" w:rsidRDefault="00FE6E66" w:rsidP="00FE6E66">
      <w:pPr>
        <w:pStyle w:val="05ARTICLENiv1-Texte"/>
        <w:ind w:firstLine="708"/>
        <w:rPr>
          <w:rFonts w:ascii="Buffon Standard" w:hAnsi="Buffon Standard"/>
          <w:b/>
          <w:i/>
        </w:rPr>
      </w:pPr>
      <w:r w:rsidRPr="00D7457D">
        <w:rPr>
          <w:rFonts w:ascii="Wingdings" w:eastAsia="Wingdings" w:hAnsi="Wingdings" w:cs="Wingdings"/>
          <w:b/>
        </w:rPr>
        <w:sym w:font="Wingdings" w:char="F072"/>
      </w:r>
      <w:r w:rsidRPr="00FD51A5">
        <w:rPr>
          <w:rFonts w:ascii="Calibri" w:hAnsi="Calibri" w:cs="Calibri"/>
          <w:b/>
          <w:i/>
          <w:u w:val="single"/>
        </w:rPr>
        <w:t xml:space="preserve"> </w:t>
      </w:r>
      <w:r>
        <w:rPr>
          <w:rFonts w:ascii="Calibri" w:hAnsi="Calibri" w:cs="Calibri"/>
          <w:b/>
          <w:i/>
        </w:rPr>
        <w:t>avec répartition des paiements :</w:t>
      </w:r>
      <w:r w:rsidRPr="00FD51A5">
        <w:rPr>
          <w:rFonts w:ascii="Calibri" w:hAnsi="Calibri" w:cs="Calibri"/>
        </w:rPr>
        <w:t xml:space="preserve"> </w:t>
      </w:r>
      <w:r>
        <w:rPr>
          <w:rFonts w:ascii="Buffon Standard" w:hAnsi="Buffon Standard"/>
        </w:rPr>
        <w:t xml:space="preserve">virement établi à l’ordre des membres du groupement conjoint </w:t>
      </w:r>
      <w:r w:rsidRPr="00B47E94">
        <w:rPr>
          <w:rFonts w:ascii="Buffon Standard" w:hAnsi="Buffon Standard"/>
          <w:b/>
          <w:color w:val="FF0000"/>
        </w:rPr>
        <w:t>(joindre les RIB)</w:t>
      </w:r>
      <w:r w:rsidRPr="0091383E">
        <w:rPr>
          <w:rFonts w:ascii="Buffon Standard" w:hAnsi="Buffon Standard"/>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4718"/>
        <w:gridCol w:w="3879"/>
        <w:gridCol w:w="2074"/>
      </w:tblGrid>
      <w:tr w:rsidR="00FE6E66" w:rsidRPr="00B47E94" w14:paraId="2B5F3DFE"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06A50FF5" w14:textId="77777777" w:rsidR="00FE6E66" w:rsidRPr="00B47E94" w:rsidRDefault="00FE6E66">
            <w:pPr>
              <w:spacing w:after="120"/>
              <w:jc w:val="center"/>
              <w:rPr>
                <w:rFonts w:ascii="Calibri" w:hAnsi="Calibri" w:cs="Calibri"/>
                <w:b/>
                <w:sz w:val="20"/>
                <w:szCs w:val="20"/>
              </w:rPr>
            </w:pPr>
            <w:r w:rsidRPr="00B47E94">
              <w:rPr>
                <w:rFonts w:ascii="Calibri" w:hAnsi="Calibri" w:cs="Calibri"/>
                <w:b/>
                <w:sz w:val="20"/>
                <w:szCs w:val="20"/>
              </w:rPr>
              <w:t>DESIGNATION DU COTRAITANT</w:t>
            </w:r>
          </w:p>
        </w:tc>
        <w:tc>
          <w:tcPr>
            <w:tcW w:w="3879" w:type="dxa"/>
            <w:tcBorders>
              <w:top w:val="single" w:sz="6" w:space="0" w:color="auto"/>
              <w:left w:val="single" w:sz="6" w:space="0" w:color="auto"/>
              <w:bottom w:val="single" w:sz="6" w:space="0" w:color="auto"/>
              <w:right w:val="single" w:sz="6" w:space="0" w:color="auto"/>
            </w:tcBorders>
            <w:vAlign w:val="center"/>
          </w:tcPr>
          <w:p w14:paraId="0561D385" w14:textId="77777777" w:rsidR="00FE6E66" w:rsidRPr="00B47E94" w:rsidRDefault="00FE6E66">
            <w:pPr>
              <w:spacing w:after="120"/>
              <w:jc w:val="center"/>
              <w:rPr>
                <w:rFonts w:ascii="Calibri" w:hAnsi="Calibri" w:cs="Calibri"/>
                <w:sz w:val="20"/>
                <w:szCs w:val="20"/>
              </w:rPr>
            </w:pPr>
            <w:r w:rsidRPr="00B47E94">
              <w:rPr>
                <w:rFonts w:ascii="Calibri" w:hAnsi="Calibri" w:cs="Calibri"/>
                <w:b/>
                <w:sz w:val="20"/>
                <w:szCs w:val="20"/>
              </w:rPr>
              <w:t>PRESTATIONS CONCERNEES</w:t>
            </w:r>
            <w:r w:rsidRPr="00B47E94">
              <w:rPr>
                <w:rFonts w:ascii="Calibri" w:hAnsi="Calibri" w:cs="Calibri"/>
                <w:sz w:val="20"/>
                <w:szCs w:val="20"/>
              </w:rPr>
              <w:t xml:space="preserve"> /</w:t>
            </w:r>
          </w:p>
        </w:tc>
        <w:tc>
          <w:tcPr>
            <w:tcW w:w="2074" w:type="dxa"/>
            <w:tcBorders>
              <w:top w:val="single" w:sz="6" w:space="0" w:color="auto"/>
              <w:left w:val="single" w:sz="6" w:space="0" w:color="auto"/>
              <w:bottom w:val="single" w:sz="6" w:space="0" w:color="auto"/>
              <w:right w:val="single" w:sz="6" w:space="0" w:color="auto"/>
            </w:tcBorders>
            <w:vAlign w:val="center"/>
          </w:tcPr>
          <w:p w14:paraId="14FC3A8F" w14:textId="77777777" w:rsidR="00FE6E66" w:rsidRPr="00B47E94" w:rsidRDefault="00FE6E66">
            <w:pPr>
              <w:spacing w:after="120"/>
              <w:jc w:val="center"/>
              <w:rPr>
                <w:rFonts w:ascii="Calibri" w:hAnsi="Calibri" w:cs="Calibri"/>
                <w:b/>
                <w:sz w:val="20"/>
                <w:szCs w:val="20"/>
              </w:rPr>
            </w:pPr>
            <w:r w:rsidRPr="00B47E94">
              <w:rPr>
                <w:rFonts w:ascii="Calibri" w:hAnsi="Calibri" w:cs="Calibri"/>
                <w:b/>
                <w:sz w:val="20"/>
                <w:szCs w:val="20"/>
              </w:rPr>
              <w:t>PRIX HT</w:t>
            </w:r>
          </w:p>
        </w:tc>
      </w:tr>
      <w:tr w:rsidR="00FE6E66" w:rsidRPr="00B47E94" w14:paraId="259F3942"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7FD9FC08"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Nom de l'entreprise</w:t>
            </w:r>
          </w:p>
          <w:p w14:paraId="68A6B90A"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Raison sociale</w:t>
            </w:r>
          </w:p>
          <w:p w14:paraId="5F159178"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Adresse</w:t>
            </w:r>
          </w:p>
          <w:p w14:paraId="597A8474"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4C384A81" w14:textId="77777777" w:rsidR="00FE6E66" w:rsidRPr="00B47E94" w:rsidRDefault="00FE6E66">
            <w:pPr>
              <w:spacing w:after="60"/>
              <w:jc w:val="both"/>
              <w:rPr>
                <w:rFonts w:ascii="Calibri" w:hAnsi="Calibri" w:cs="Calibri"/>
                <w:sz w:val="20"/>
                <w:szCs w:val="20"/>
              </w:rPr>
            </w:pPr>
          </w:p>
          <w:p w14:paraId="268F1413" w14:textId="77777777" w:rsidR="00FE6E66" w:rsidRPr="00B47E94" w:rsidRDefault="00FE6E66">
            <w:pPr>
              <w:spacing w:after="60"/>
              <w:jc w:val="both"/>
              <w:rPr>
                <w:rFonts w:ascii="Calibri" w:hAnsi="Calibri" w:cs="Calibri"/>
                <w:sz w:val="20"/>
                <w:szCs w:val="20"/>
              </w:rPr>
            </w:pPr>
          </w:p>
        </w:tc>
        <w:tc>
          <w:tcPr>
            <w:tcW w:w="2074" w:type="dxa"/>
            <w:tcBorders>
              <w:top w:val="single" w:sz="6" w:space="0" w:color="auto"/>
              <w:left w:val="single" w:sz="6" w:space="0" w:color="auto"/>
              <w:bottom w:val="single" w:sz="6" w:space="0" w:color="auto"/>
              <w:right w:val="single" w:sz="6" w:space="0" w:color="auto"/>
            </w:tcBorders>
          </w:tcPr>
          <w:p w14:paraId="5A01F53E" w14:textId="77777777" w:rsidR="00FE6E66" w:rsidRPr="00B47E94" w:rsidRDefault="00FE6E66">
            <w:pPr>
              <w:spacing w:after="60"/>
              <w:jc w:val="both"/>
              <w:rPr>
                <w:rFonts w:ascii="Calibri" w:hAnsi="Calibri" w:cs="Calibri"/>
                <w:sz w:val="20"/>
                <w:szCs w:val="20"/>
              </w:rPr>
            </w:pPr>
          </w:p>
          <w:p w14:paraId="182A2B49" w14:textId="77777777" w:rsidR="00FE6E66" w:rsidRPr="00B47E94" w:rsidRDefault="00FE6E66">
            <w:pPr>
              <w:spacing w:after="60"/>
              <w:jc w:val="both"/>
              <w:rPr>
                <w:rFonts w:ascii="Calibri" w:hAnsi="Calibri" w:cs="Calibri"/>
                <w:sz w:val="20"/>
                <w:szCs w:val="20"/>
              </w:rPr>
            </w:pPr>
          </w:p>
          <w:p w14:paraId="24CB483E" w14:textId="77777777" w:rsidR="00FE6E66" w:rsidRPr="00B47E94" w:rsidRDefault="00FE6E66">
            <w:pPr>
              <w:spacing w:after="60"/>
              <w:jc w:val="both"/>
              <w:rPr>
                <w:rFonts w:ascii="Calibri" w:hAnsi="Calibri" w:cs="Calibri"/>
                <w:sz w:val="20"/>
                <w:szCs w:val="20"/>
              </w:rPr>
            </w:pPr>
          </w:p>
        </w:tc>
      </w:tr>
      <w:tr w:rsidR="00FE6E66" w:rsidRPr="00B47E94" w14:paraId="75726BC3"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68645E6F"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Nom de l'entreprise</w:t>
            </w:r>
          </w:p>
          <w:p w14:paraId="6D87B0C6"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Raison sociale</w:t>
            </w:r>
          </w:p>
          <w:p w14:paraId="09957DB7"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Adresse</w:t>
            </w:r>
          </w:p>
          <w:p w14:paraId="47048A9B" w14:textId="77777777" w:rsidR="00FE6E66" w:rsidRPr="00B47E94" w:rsidRDefault="00FE6E66">
            <w:pPr>
              <w:spacing w:after="60"/>
              <w:jc w:val="both"/>
              <w:rPr>
                <w:rFonts w:ascii="Calibri" w:hAnsi="Calibri" w:cs="Calibri"/>
                <w:b/>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14462DD5" w14:textId="77777777" w:rsidR="00FE6E66" w:rsidRPr="00B47E94" w:rsidRDefault="00FE6E66">
            <w:pPr>
              <w:spacing w:after="60"/>
              <w:jc w:val="both"/>
              <w:rPr>
                <w:rFonts w:ascii="Calibri" w:hAnsi="Calibri" w:cs="Calibri"/>
                <w:b/>
                <w:sz w:val="20"/>
                <w:szCs w:val="20"/>
              </w:rPr>
            </w:pPr>
          </w:p>
          <w:p w14:paraId="63590FD4" w14:textId="77777777" w:rsidR="00FE6E66" w:rsidRPr="00B47E94" w:rsidRDefault="00FE6E66">
            <w:pPr>
              <w:spacing w:after="60"/>
              <w:jc w:val="both"/>
              <w:rPr>
                <w:rFonts w:ascii="Calibri" w:hAnsi="Calibri" w:cs="Calibri"/>
                <w:b/>
                <w:sz w:val="20"/>
                <w:szCs w:val="20"/>
              </w:rPr>
            </w:pPr>
          </w:p>
          <w:p w14:paraId="6AC134D8" w14:textId="77777777" w:rsidR="00FE6E66" w:rsidRPr="00B47E94" w:rsidRDefault="00FE6E66">
            <w:pPr>
              <w:spacing w:after="60"/>
              <w:jc w:val="both"/>
              <w:rPr>
                <w:rFonts w:ascii="Calibri" w:hAnsi="Calibri" w:cs="Calibri"/>
                <w:b/>
                <w:sz w:val="20"/>
                <w:szCs w:val="20"/>
              </w:rPr>
            </w:pPr>
          </w:p>
        </w:tc>
        <w:tc>
          <w:tcPr>
            <w:tcW w:w="2074" w:type="dxa"/>
            <w:tcBorders>
              <w:top w:val="single" w:sz="6" w:space="0" w:color="auto"/>
              <w:left w:val="single" w:sz="6" w:space="0" w:color="auto"/>
              <w:bottom w:val="single" w:sz="6" w:space="0" w:color="auto"/>
              <w:right w:val="single" w:sz="6" w:space="0" w:color="auto"/>
            </w:tcBorders>
          </w:tcPr>
          <w:p w14:paraId="111533D7" w14:textId="77777777" w:rsidR="00FE6E66" w:rsidRPr="00B47E94" w:rsidRDefault="00FE6E66">
            <w:pPr>
              <w:spacing w:after="60"/>
              <w:jc w:val="both"/>
              <w:rPr>
                <w:rFonts w:ascii="Calibri" w:hAnsi="Calibri" w:cs="Calibri"/>
                <w:b/>
                <w:sz w:val="20"/>
                <w:szCs w:val="20"/>
              </w:rPr>
            </w:pPr>
          </w:p>
        </w:tc>
      </w:tr>
      <w:tr w:rsidR="00FE6E66" w:rsidRPr="00B47E94" w14:paraId="101DBD18"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419CFB92"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Nom de l'entreprise</w:t>
            </w:r>
          </w:p>
          <w:p w14:paraId="3E6BE0E3"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Raison sociale</w:t>
            </w:r>
          </w:p>
          <w:p w14:paraId="4B9F3DEE"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Adresse</w:t>
            </w:r>
          </w:p>
          <w:p w14:paraId="3717A8A8" w14:textId="77777777" w:rsidR="00FE6E66" w:rsidRPr="00B47E94" w:rsidRDefault="00FE6E66">
            <w:pPr>
              <w:spacing w:after="60"/>
              <w:jc w:val="both"/>
              <w:rPr>
                <w:rFonts w:ascii="Calibri" w:hAnsi="Calibri" w:cs="Calibri"/>
                <w:b/>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21ADFCAA" w14:textId="77777777" w:rsidR="00FE6E66" w:rsidRPr="00B47E94" w:rsidRDefault="00FE6E66">
            <w:pPr>
              <w:spacing w:after="60"/>
              <w:jc w:val="both"/>
              <w:rPr>
                <w:rFonts w:ascii="Calibri" w:hAnsi="Calibri" w:cs="Calibri"/>
                <w:b/>
                <w:sz w:val="20"/>
                <w:szCs w:val="20"/>
              </w:rPr>
            </w:pPr>
          </w:p>
          <w:p w14:paraId="2AC2D21D" w14:textId="77777777" w:rsidR="00FE6E66" w:rsidRPr="00B47E94" w:rsidRDefault="00FE6E66">
            <w:pPr>
              <w:spacing w:after="60"/>
              <w:jc w:val="both"/>
              <w:rPr>
                <w:rFonts w:ascii="Calibri" w:hAnsi="Calibri" w:cs="Calibri"/>
                <w:b/>
                <w:sz w:val="20"/>
                <w:szCs w:val="20"/>
              </w:rPr>
            </w:pPr>
          </w:p>
          <w:p w14:paraId="0F035989" w14:textId="77777777" w:rsidR="00FE6E66" w:rsidRPr="00B47E94" w:rsidRDefault="00FE6E66">
            <w:pPr>
              <w:spacing w:after="60"/>
              <w:jc w:val="both"/>
              <w:rPr>
                <w:rFonts w:ascii="Calibri" w:hAnsi="Calibri" w:cs="Calibri"/>
                <w:b/>
                <w:sz w:val="20"/>
                <w:szCs w:val="20"/>
              </w:rPr>
            </w:pPr>
          </w:p>
        </w:tc>
        <w:tc>
          <w:tcPr>
            <w:tcW w:w="2074" w:type="dxa"/>
            <w:tcBorders>
              <w:top w:val="single" w:sz="6" w:space="0" w:color="auto"/>
              <w:left w:val="single" w:sz="6" w:space="0" w:color="auto"/>
              <w:bottom w:val="single" w:sz="6" w:space="0" w:color="auto"/>
              <w:right w:val="single" w:sz="6" w:space="0" w:color="auto"/>
            </w:tcBorders>
          </w:tcPr>
          <w:p w14:paraId="0E8E9CB0" w14:textId="77777777" w:rsidR="00FE6E66" w:rsidRPr="00B47E94" w:rsidRDefault="00FE6E66">
            <w:pPr>
              <w:spacing w:after="60"/>
              <w:jc w:val="both"/>
              <w:rPr>
                <w:rFonts w:ascii="Calibri" w:hAnsi="Calibri" w:cs="Calibri"/>
                <w:b/>
                <w:sz w:val="20"/>
                <w:szCs w:val="20"/>
              </w:rPr>
            </w:pPr>
          </w:p>
        </w:tc>
      </w:tr>
    </w:tbl>
    <w:p w14:paraId="5FEBFB30" w14:textId="77777777" w:rsidR="00FE6E66" w:rsidRDefault="00FE6E66" w:rsidP="00FE6E66">
      <w:pPr>
        <w:spacing w:after="120"/>
        <w:jc w:val="both"/>
        <w:rPr>
          <w:rStyle w:val="05ARTICLENiv1-N"/>
          <w:rFonts w:ascii="Buffon Standard" w:hAnsi="Buffon Standard"/>
          <w:noProof/>
        </w:rPr>
      </w:pPr>
    </w:p>
    <w:p w14:paraId="7B10467D" w14:textId="77777777" w:rsidR="00FE6E66" w:rsidRDefault="00FE6E66" w:rsidP="00FE6E66">
      <w:pPr>
        <w:pStyle w:val="05ARTICLENiv1-Texte"/>
        <w:ind w:firstLine="708"/>
        <w:rPr>
          <w:rFonts w:ascii="Calibri" w:hAnsi="Calibri" w:cs="Calibri"/>
        </w:rPr>
      </w:pPr>
      <w:r w:rsidRPr="00D7457D">
        <w:rPr>
          <w:rFonts w:ascii="Wingdings" w:eastAsia="Wingdings" w:hAnsi="Wingdings" w:cs="Wingdings"/>
          <w:b/>
        </w:rPr>
        <w:sym w:font="Wingdings" w:char="F072"/>
      </w:r>
      <w:r w:rsidRPr="00FD51A5">
        <w:rPr>
          <w:rFonts w:ascii="Calibri" w:hAnsi="Calibri" w:cs="Calibri"/>
          <w:b/>
          <w:i/>
          <w:u w:val="single"/>
        </w:rPr>
        <w:t xml:space="preserve"> </w:t>
      </w:r>
      <w:r>
        <w:rPr>
          <w:rFonts w:ascii="Calibri" w:hAnsi="Calibri" w:cs="Calibri"/>
          <w:b/>
          <w:i/>
        </w:rPr>
        <w:t>sans répartition des paiements :</w:t>
      </w:r>
      <w:r w:rsidRPr="00FD51A5">
        <w:rPr>
          <w:rFonts w:ascii="Calibri" w:hAnsi="Calibri" w:cs="Calibri"/>
        </w:rPr>
        <w:t xml:space="preserve"> virement </w:t>
      </w:r>
      <w:r>
        <w:rPr>
          <w:rFonts w:ascii="Calibri" w:hAnsi="Calibri" w:cs="Calibri"/>
        </w:rPr>
        <w:t xml:space="preserve">sur un compte ouvert au nom du mandataire solidaire </w:t>
      </w:r>
      <w:r w:rsidRPr="00D7457D">
        <w:rPr>
          <w:rFonts w:ascii="Calibri" w:hAnsi="Calibri" w:cs="Calibri"/>
          <w:b/>
          <w:color w:val="FF0000"/>
        </w:rPr>
        <w:t xml:space="preserve">(joindre </w:t>
      </w:r>
      <w:r>
        <w:rPr>
          <w:rFonts w:ascii="Calibri" w:hAnsi="Calibri" w:cs="Calibri"/>
          <w:b/>
          <w:color w:val="FF0000"/>
        </w:rPr>
        <w:t>le</w:t>
      </w:r>
      <w:r w:rsidRPr="00D7457D">
        <w:rPr>
          <w:rFonts w:ascii="Calibri" w:hAnsi="Calibri" w:cs="Calibri"/>
          <w:b/>
          <w:color w:val="FF0000"/>
        </w:rPr>
        <w:t xml:space="preserve"> RIB)</w:t>
      </w:r>
      <w:r w:rsidRPr="00D7457D">
        <w:rPr>
          <w:rFonts w:ascii="Calibri" w:hAnsi="Calibri" w:cs="Calibri"/>
          <w:color w:val="FF0000"/>
        </w:rPr>
        <w:t xml:space="preserve"> </w:t>
      </w:r>
      <w:r w:rsidRPr="00FD51A5">
        <w:rPr>
          <w:rFonts w:ascii="Calibri" w:hAnsi="Calibri" w:cs="Calibri"/>
        </w:rPr>
        <w:t>:</w:t>
      </w:r>
    </w:p>
    <w:tbl>
      <w:tblPr>
        <w:tblW w:w="0" w:type="auto"/>
        <w:jc w:val="center"/>
        <w:tblLayout w:type="fixed"/>
        <w:tblCellMar>
          <w:left w:w="79" w:type="dxa"/>
          <w:right w:w="79" w:type="dxa"/>
        </w:tblCellMar>
        <w:tblLook w:val="0000" w:firstRow="0" w:lastRow="0" w:firstColumn="0" w:lastColumn="0" w:noHBand="0" w:noVBand="0"/>
      </w:tblPr>
      <w:tblGrid>
        <w:gridCol w:w="8800"/>
      </w:tblGrid>
      <w:tr w:rsidR="00FE6E66" w:rsidRPr="00FD51A5" w14:paraId="056725E0" w14:textId="77777777">
        <w:trPr>
          <w:cantSplit/>
          <w:jc w:val="center"/>
        </w:trPr>
        <w:tc>
          <w:tcPr>
            <w:tcW w:w="8800" w:type="dxa"/>
            <w:tcBorders>
              <w:top w:val="single" w:sz="6" w:space="0" w:color="auto"/>
              <w:left w:val="single" w:sz="6" w:space="0" w:color="auto"/>
              <w:bottom w:val="single" w:sz="6" w:space="0" w:color="auto"/>
              <w:right w:val="single" w:sz="6" w:space="0" w:color="auto"/>
            </w:tcBorders>
          </w:tcPr>
          <w:p w14:paraId="3A6D1263" w14:textId="77777777" w:rsidR="00FE6E66" w:rsidRPr="00FD51A5" w:rsidRDefault="00FE6E66">
            <w:pPr>
              <w:spacing w:after="120"/>
              <w:jc w:val="center"/>
              <w:rPr>
                <w:rFonts w:ascii="Calibri" w:hAnsi="Calibri" w:cs="Calibri"/>
                <w:b/>
                <w:sz w:val="20"/>
                <w:szCs w:val="20"/>
              </w:rPr>
            </w:pPr>
            <w:r w:rsidRPr="00FD51A5">
              <w:rPr>
                <w:rFonts w:ascii="Calibri" w:hAnsi="Calibri" w:cs="Calibri"/>
                <w:b/>
                <w:sz w:val="20"/>
                <w:szCs w:val="20"/>
              </w:rPr>
              <w:t xml:space="preserve">DESIGNATION DU </w:t>
            </w:r>
            <w:r>
              <w:rPr>
                <w:rFonts w:ascii="Calibri" w:hAnsi="Calibri" w:cs="Calibri"/>
                <w:b/>
                <w:sz w:val="20"/>
                <w:szCs w:val="20"/>
              </w:rPr>
              <w:t>MANDATAIRE</w:t>
            </w:r>
          </w:p>
        </w:tc>
      </w:tr>
      <w:tr w:rsidR="00FE6E66" w:rsidRPr="00FD51A5" w14:paraId="0A223BAE" w14:textId="77777777">
        <w:trPr>
          <w:cantSplit/>
          <w:trHeight w:val="1314"/>
          <w:jc w:val="center"/>
        </w:trPr>
        <w:tc>
          <w:tcPr>
            <w:tcW w:w="8800" w:type="dxa"/>
            <w:tcBorders>
              <w:top w:val="single" w:sz="6" w:space="0" w:color="auto"/>
              <w:left w:val="single" w:sz="6" w:space="0" w:color="auto"/>
              <w:bottom w:val="single" w:sz="6" w:space="0" w:color="auto"/>
              <w:right w:val="single" w:sz="6" w:space="0" w:color="auto"/>
            </w:tcBorders>
          </w:tcPr>
          <w:p w14:paraId="6124C7E8"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Nom de l'entreprise</w:t>
            </w:r>
          </w:p>
          <w:p w14:paraId="5B15FEB3"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Raison sociale</w:t>
            </w:r>
          </w:p>
          <w:p w14:paraId="75D8F6AF"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Adresse</w:t>
            </w:r>
          </w:p>
          <w:p w14:paraId="1F7C99BA"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 xml:space="preserve">Référence compte bancaire </w:t>
            </w:r>
          </w:p>
        </w:tc>
      </w:tr>
    </w:tbl>
    <w:p w14:paraId="5E584425" w14:textId="77777777" w:rsidR="00FE6E66" w:rsidRDefault="00FE6E66" w:rsidP="00FE6E66">
      <w:pPr>
        <w:pStyle w:val="05ARTICLENiv1-Texte"/>
        <w:rPr>
          <w:rFonts w:ascii="Buffon Standard" w:hAnsi="Buffon Standard" w:cs="Arial"/>
          <w:u w:val="single"/>
        </w:rPr>
      </w:pPr>
    </w:p>
    <w:p w14:paraId="23F85209" w14:textId="6CA93FF0" w:rsidR="007F25A1" w:rsidRPr="0049011B" w:rsidRDefault="007F25A1" w:rsidP="0049011B">
      <w:pPr>
        <w:pStyle w:val="Titre1"/>
        <w:shd w:val="clear" w:color="auto" w:fill="DC8C00"/>
        <w:contextualSpacing/>
        <w:rPr>
          <w:color w:val="FFFFFF" w:themeColor="background1"/>
        </w:rPr>
      </w:pPr>
      <w:bookmarkStart w:id="101" w:name="_Toc356146846"/>
      <w:bookmarkStart w:id="102" w:name="_Toc12021249"/>
      <w:bookmarkStart w:id="103" w:name="_Toc220336819"/>
      <w:r w:rsidRPr="00FA727B">
        <w:rPr>
          <w:color w:val="FFFFFF" w:themeColor="background1"/>
        </w:rPr>
        <w:t>Utilisation des résultats – Propriété Intellectuelle</w:t>
      </w:r>
      <w:bookmarkEnd w:id="101"/>
      <w:bookmarkEnd w:id="102"/>
      <w:bookmarkEnd w:id="103"/>
    </w:p>
    <w:p w14:paraId="79161774" w14:textId="2DE6AAD5" w:rsidR="0096558D" w:rsidRDefault="0096558D" w:rsidP="0049011B">
      <w:pPr>
        <w:spacing w:before="120" w:after="120" w:line="240" w:lineRule="auto"/>
        <w:jc w:val="both"/>
        <w:rPr>
          <w:rFonts w:ascii="Calibri" w:hAnsi="Calibri"/>
          <w:sz w:val="20"/>
          <w:szCs w:val="20"/>
        </w:rPr>
      </w:pPr>
      <w:r>
        <w:rPr>
          <w:rFonts w:ascii="Calibri" w:hAnsi="Calibri"/>
          <w:sz w:val="20"/>
          <w:szCs w:val="20"/>
        </w:rPr>
        <w:t>Le présent accord-cadre compo</w:t>
      </w:r>
      <w:r w:rsidR="00026F18">
        <w:rPr>
          <w:rFonts w:ascii="Calibri" w:hAnsi="Calibri"/>
          <w:sz w:val="20"/>
          <w:szCs w:val="20"/>
        </w:rPr>
        <w:t>r</w:t>
      </w:r>
      <w:r>
        <w:rPr>
          <w:rFonts w:ascii="Calibri" w:hAnsi="Calibri"/>
          <w:sz w:val="20"/>
          <w:szCs w:val="20"/>
        </w:rPr>
        <w:t xml:space="preserve">te des dispositions relatives à la propriété intellectuelle, conformément au chapitre </w:t>
      </w:r>
      <w:r w:rsidR="007B2217">
        <w:rPr>
          <w:rFonts w:ascii="Calibri" w:hAnsi="Calibri"/>
          <w:sz w:val="20"/>
          <w:szCs w:val="20"/>
        </w:rPr>
        <w:t>7</w:t>
      </w:r>
      <w:r>
        <w:rPr>
          <w:rFonts w:ascii="Calibri" w:hAnsi="Calibri"/>
          <w:sz w:val="20"/>
          <w:szCs w:val="20"/>
        </w:rPr>
        <w:t xml:space="preserve"> du CCAG-</w:t>
      </w:r>
      <w:r w:rsidR="007B2217">
        <w:rPr>
          <w:rFonts w:ascii="Calibri" w:hAnsi="Calibri"/>
          <w:sz w:val="20"/>
          <w:szCs w:val="20"/>
        </w:rPr>
        <w:t xml:space="preserve">TIC </w:t>
      </w:r>
      <w:r>
        <w:rPr>
          <w:rFonts w:ascii="Calibri" w:hAnsi="Calibri"/>
          <w:sz w:val="20"/>
          <w:szCs w:val="20"/>
        </w:rPr>
        <w:t>et selon les modalités ci-dessous.</w:t>
      </w:r>
    </w:p>
    <w:p w14:paraId="086FD639" w14:textId="73E029FA"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 xml:space="preserve">Conformément à l’article </w:t>
      </w:r>
      <w:r w:rsidR="007B2217">
        <w:rPr>
          <w:rFonts w:ascii="Calibri" w:hAnsi="Calibri"/>
          <w:sz w:val="20"/>
          <w:szCs w:val="20"/>
        </w:rPr>
        <w:t>46.1</w:t>
      </w:r>
      <w:r w:rsidR="0096558D">
        <w:rPr>
          <w:rFonts w:ascii="Calibri" w:hAnsi="Calibri"/>
          <w:sz w:val="20"/>
          <w:szCs w:val="20"/>
        </w:rPr>
        <w:t xml:space="preserve"> du CCAG-</w:t>
      </w:r>
      <w:r w:rsidR="007B2217">
        <w:rPr>
          <w:rFonts w:ascii="Calibri" w:hAnsi="Calibri"/>
          <w:sz w:val="20"/>
          <w:szCs w:val="20"/>
        </w:rPr>
        <w:t>TIC,</w:t>
      </w:r>
      <w:r w:rsidR="0096558D">
        <w:rPr>
          <w:rFonts w:ascii="Calibri" w:hAnsi="Calibri"/>
          <w:sz w:val="20"/>
          <w:szCs w:val="20"/>
        </w:rPr>
        <w:t xml:space="preserve"> l</w:t>
      </w:r>
      <w:r w:rsidRPr="0049011B">
        <w:rPr>
          <w:rFonts w:ascii="Calibri" w:hAnsi="Calibri"/>
          <w:sz w:val="20"/>
          <w:szCs w:val="20"/>
        </w:rPr>
        <w:t xml:space="preserve">e titulaire accorde au titre du présent article à l'acheteur, les droits nécessaires pour utiliser ou faire utiliser les résultats, en l'état ou modifiés, de façon permanente ou temporaire, en tout ou partie, par tout moyen et sous toutes formes, pour les besoins et finalités d'utilisation exprimés dans les documents particuliers </w:t>
      </w:r>
      <w:r w:rsidR="0096558D">
        <w:rPr>
          <w:rFonts w:ascii="Calibri" w:hAnsi="Calibri"/>
          <w:sz w:val="20"/>
          <w:szCs w:val="20"/>
        </w:rPr>
        <w:t>de l’accord-cadre</w:t>
      </w:r>
      <w:r w:rsidRPr="0049011B">
        <w:rPr>
          <w:rFonts w:ascii="Calibri" w:hAnsi="Calibri"/>
          <w:sz w:val="20"/>
          <w:szCs w:val="20"/>
        </w:rPr>
        <w:t xml:space="preserve"> et en toute hypothèse pour les besoins d'utilisation découlant de l'objet des prestations commandées dans le cadre du marché.</w:t>
      </w:r>
    </w:p>
    <w:p w14:paraId="457A0FF7" w14:textId="77777777"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Les besoins d'utilisation de l'acheteur comprennent le droit de :</w:t>
      </w:r>
    </w:p>
    <w:p w14:paraId="76C3469A" w14:textId="570941E8"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r w:rsidRPr="0096558D">
        <w:rPr>
          <w:rFonts w:ascii="Calibri" w:hAnsi="Calibri"/>
          <w:sz w:val="20"/>
          <w:szCs w:val="20"/>
        </w:rPr>
        <w:t>publier et utiliser les résultats consistant en des documents préparatoires pour la mise en œuvre des besoins auxquels ils répondent ;</w:t>
      </w:r>
    </w:p>
    <w:p w14:paraId="3C7873E9" w14:textId="77777777"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r w:rsidRPr="0096558D">
        <w:rPr>
          <w:rFonts w:ascii="Calibri" w:hAnsi="Calibri"/>
          <w:sz w:val="20"/>
          <w:szCs w:val="20"/>
        </w:rPr>
        <w:t>évaluer ou faire évaluer par tout tiers à tout moment les résultats ;</w:t>
      </w:r>
    </w:p>
    <w:p w14:paraId="7403961F" w14:textId="77777777"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r w:rsidRPr="0096558D">
        <w:rPr>
          <w:rFonts w:ascii="Calibri" w:hAnsi="Calibri"/>
          <w:sz w:val="20"/>
          <w:szCs w:val="20"/>
        </w:rPr>
        <w:t>pouvoir procéder aux opérations d'archivage public ;</w:t>
      </w:r>
    </w:p>
    <w:p w14:paraId="48A3135B" w14:textId="0628C88A"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r w:rsidRPr="0096558D">
        <w:rPr>
          <w:rFonts w:ascii="Calibri" w:hAnsi="Calibri"/>
          <w:sz w:val="20"/>
          <w:szCs w:val="20"/>
        </w:rPr>
        <w:t>permettre à tout service au sein de la même personne morale que l'acheteur de pouvoir utiliser les résultats dans les mêmes conditions et finalités d'utilisation</w:t>
      </w:r>
      <w:r w:rsidR="00595EBA">
        <w:rPr>
          <w:rFonts w:ascii="Calibri" w:hAnsi="Calibri"/>
          <w:sz w:val="20"/>
          <w:szCs w:val="20"/>
        </w:rPr>
        <w:t xml:space="preserve"> ; </w:t>
      </w:r>
    </w:p>
    <w:p w14:paraId="332A59B5" w14:textId="77777777"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r w:rsidRPr="0096558D">
        <w:rPr>
          <w:rFonts w:ascii="Calibri" w:hAnsi="Calibri"/>
          <w:sz w:val="20"/>
          <w:szCs w:val="20"/>
        </w:rPr>
        <w:t>assurer ou faire assurer par tout tiers l'évolution de tous résultats, en ce compris réaliser ou faire réaliser par tout tiers, la maintenance (corrective, préventive, adaptative et évolutive) des résultats consistant en des logiciels ;</w:t>
      </w:r>
    </w:p>
    <w:p w14:paraId="4058BE07" w14:textId="63830F48" w:rsidR="00595EBA" w:rsidRPr="00595EBA"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r w:rsidRPr="0096558D">
        <w:rPr>
          <w:rFonts w:ascii="Calibri" w:hAnsi="Calibri"/>
          <w:sz w:val="20"/>
          <w:szCs w:val="20"/>
        </w:rPr>
        <w:t>transférer les droits sur les résultats à tout tiers bénéficiaire d'un transfert de compétences de l'acheteur.</w:t>
      </w:r>
    </w:p>
    <w:p w14:paraId="5AE159C2" w14:textId="3A620C3F" w:rsidR="007E2894" w:rsidRPr="00FE6E66" w:rsidRDefault="00D912BF" w:rsidP="007E2894">
      <w:pPr>
        <w:pStyle w:val="Titre1"/>
        <w:shd w:val="clear" w:color="auto" w:fill="DC8C00"/>
        <w:contextualSpacing/>
        <w:rPr>
          <w:color w:val="FFFFFF" w:themeColor="background1"/>
        </w:rPr>
      </w:pPr>
      <w:bookmarkStart w:id="104" w:name="_Toc220336820"/>
      <w:r>
        <w:rPr>
          <w:color w:val="FFFFFF" w:themeColor="background1"/>
        </w:rPr>
        <w:t>Conditions d’exécution des prestations</w:t>
      </w:r>
      <w:r w:rsidR="007E2894">
        <w:rPr>
          <w:color w:val="FFFFFF" w:themeColor="background1"/>
        </w:rPr>
        <w:t xml:space="preserve"> et obligations du titulaire</w:t>
      </w:r>
      <w:bookmarkEnd w:id="104"/>
    </w:p>
    <w:p w14:paraId="462BA374" w14:textId="4DC3F01F" w:rsidR="00C72461" w:rsidRDefault="00C72461" w:rsidP="00D912BF">
      <w:pPr>
        <w:pStyle w:val="Titre2"/>
        <w:shd w:val="clear" w:color="auto" w:fill="auto"/>
        <w:tabs>
          <w:tab w:val="clear" w:pos="851"/>
        </w:tabs>
        <w:spacing w:before="120" w:after="120"/>
        <w:ind w:left="1418" w:hanging="1418"/>
        <w:rPr>
          <w:bCs w:val="0"/>
          <w:color w:val="683766"/>
          <w:sz w:val="22"/>
          <w:szCs w:val="22"/>
        </w:rPr>
      </w:pPr>
      <w:bookmarkStart w:id="105" w:name="_Toc220336821"/>
      <w:bookmarkStart w:id="106" w:name="_Hlk184224881"/>
      <w:r>
        <w:rPr>
          <w:bCs w:val="0"/>
          <w:color w:val="683766"/>
          <w:sz w:val="22"/>
          <w:szCs w:val="22"/>
        </w:rPr>
        <w:t>Obligation de résultat</w:t>
      </w:r>
      <w:bookmarkEnd w:id="105"/>
    </w:p>
    <w:p w14:paraId="104C82FB" w14:textId="5A68EBEB"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titulaire a la responsabilit</w:t>
      </w:r>
      <w:r w:rsidRPr="00C72461">
        <w:rPr>
          <w:rFonts w:ascii="Calibri" w:hAnsi="Calibri" w:hint="cs"/>
          <w:sz w:val="20"/>
          <w:szCs w:val="20"/>
        </w:rPr>
        <w:t>é</w:t>
      </w:r>
      <w:r w:rsidRPr="00C72461">
        <w:rPr>
          <w:rFonts w:ascii="Calibri" w:hAnsi="Calibri"/>
          <w:sz w:val="20"/>
          <w:szCs w:val="20"/>
        </w:rPr>
        <w:t xml:space="preserve"> d</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cuter les prestations suivant l</w:t>
      </w:r>
      <w:r w:rsidRPr="00C72461">
        <w:rPr>
          <w:rFonts w:ascii="Calibri" w:hAnsi="Calibri" w:hint="cs"/>
          <w:sz w:val="20"/>
          <w:szCs w:val="20"/>
        </w:rPr>
        <w:t>’</w:t>
      </w:r>
      <w:r w:rsidRPr="00C72461">
        <w:rPr>
          <w:rFonts w:ascii="Calibri" w:hAnsi="Calibri"/>
          <w:sz w:val="20"/>
          <w:szCs w:val="20"/>
        </w:rPr>
        <w:t>objet et aux conditions de prix fix</w:t>
      </w:r>
      <w:r w:rsidRPr="00C72461">
        <w:rPr>
          <w:rFonts w:ascii="Calibri" w:hAnsi="Calibri" w:hint="cs"/>
          <w:sz w:val="20"/>
          <w:szCs w:val="20"/>
        </w:rPr>
        <w:t>é</w:t>
      </w:r>
      <w:r w:rsidRPr="00C72461">
        <w:rPr>
          <w:rFonts w:ascii="Calibri" w:hAnsi="Calibri"/>
          <w:sz w:val="20"/>
          <w:szCs w:val="20"/>
        </w:rPr>
        <w:t>s dans</w:t>
      </w:r>
      <w:r>
        <w:rPr>
          <w:rFonts w:ascii="Calibri" w:hAnsi="Calibri"/>
          <w:sz w:val="20"/>
          <w:szCs w:val="20"/>
        </w:rPr>
        <w:t xml:space="preserve"> </w:t>
      </w:r>
      <w:r w:rsidRPr="00C72461">
        <w:rPr>
          <w:rFonts w:ascii="Calibri" w:hAnsi="Calibri"/>
          <w:sz w:val="20"/>
          <w:szCs w:val="20"/>
        </w:rPr>
        <w:t>l'annexe financi</w:t>
      </w:r>
      <w:r w:rsidRPr="00C72461">
        <w:rPr>
          <w:rFonts w:ascii="Calibri" w:hAnsi="Calibri" w:hint="cs"/>
          <w:sz w:val="20"/>
          <w:szCs w:val="20"/>
        </w:rPr>
        <w:t>è</w:t>
      </w:r>
      <w:r w:rsidRPr="00C72461">
        <w:rPr>
          <w:rFonts w:ascii="Calibri" w:hAnsi="Calibri"/>
          <w:sz w:val="20"/>
          <w:szCs w:val="20"/>
        </w:rPr>
        <w:t xml:space="preserve">re </w:t>
      </w:r>
      <w:r>
        <w:rPr>
          <w:rFonts w:ascii="Calibri" w:hAnsi="Calibri"/>
          <w:sz w:val="20"/>
          <w:szCs w:val="20"/>
        </w:rPr>
        <w:t>de la présente convention</w:t>
      </w:r>
      <w:r w:rsidRPr="00C72461">
        <w:rPr>
          <w:rFonts w:ascii="Calibri" w:hAnsi="Calibri"/>
          <w:sz w:val="20"/>
          <w:szCs w:val="20"/>
        </w:rPr>
        <w:t xml:space="preserve"> et suivant les r</w:t>
      </w:r>
      <w:r w:rsidRPr="00C72461">
        <w:rPr>
          <w:rFonts w:ascii="Calibri" w:hAnsi="Calibri" w:hint="cs"/>
          <w:sz w:val="20"/>
          <w:szCs w:val="20"/>
        </w:rPr>
        <w:t>è</w:t>
      </w:r>
      <w:r w:rsidRPr="00C72461">
        <w:rPr>
          <w:rFonts w:ascii="Calibri" w:hAnsi="Calibri"/>
          <w:sz w:val="20"/>
          <w:szCs w:val="20"/>
        </w:rPr>
        <w:t>gles d</w:t>
      </w:r>
      <w:r w:rsidRPr="00C72461">
        <w:rPr>
          <w:rFonts w:ascii="Calibri" w:hAnsi="Calibri" w:hint="cs"/>
          <w:sz w:val="20"/>
          <w:szCs w:val="20"/>
        </w:rPr>
        <w:t>é</w:t>
      </w:r>
      <w:r w:rsidRPr="00C72461">
        <w:rPr>
          <w:rFonts w:ascii="Calibri" w:hAnsi="Calibri"/>
          <w:sz w:val="20"/>
          <w:szCs w:val="20"/>
        </w:rPr>
        <w:t xml:space="preserve">finies par le </w:t>
      </w:r>
      <w:r>
        <w:rPr>
          <w:rFonts w:ascii="Calibri" w:hAnsi="Calibri"/>
          <w:sz w:val="20"/>
          <w:szCs w:val="20"/>
        </w:rPr>
        <w:t>document</w:t>
      </w:r>
      <w:r w:rsidRPr="00C72461">
        <w:rPr>
          <w:rFonts w:ascii="Calibri" w:hAnsi="Calibri"/>
          <w:sz w:val="20"/>
          <w:szCs w:val="20"/>
        </w:rPr>
        <w:t xml:space="preserve"> ; le titulaire a une obligation de r</w:t>
      </w:r>
      <w:r w:rsidRPr="00C72461">
        <w:rPr>
          <w:rFonts w:ascii="Calibri" w:hAnsi="Calibri" w:hint="cs"/>
          <w:sz w:val="20"/>
          <w:szCs w:val="20"/>
        </w:rPr>
        <w:t>é</w:t>
      </w:r>
      <w:r w:rsidRPr="00C72461">
        <w:rPr>
          <w:rFonts w:ascii="Calibri" w:hAnsi="Calibri"/>
          <w:sz w:val="20"/>
          <w:szCs w:val="20"/>
        </w:rPr>
        <w:t>sultat.</w:t>
      </w:r>
    </w:p>
    <w:p w14:paraId="11E34EF4" w14:textId="6B404F94"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nombre d</w:t>
      </w:r>
      <w:r w:rsidRPr="00C72461">
        <w:rPr>
          <w:rFonts w:ascii="Calibri" w:hAnsi="Calibri" w:hint="cs"/>
          <w:sz w:val="20"/>
          <w:szCs w:val="20"/>
        </w:rPr>
        <w:t>’</w:t>
      </w:r>
      <w:r w:rsidRPr="00C72461">
        <w:rPr>
          <w:rFonts w:ascii="Calibri" w:hAnsi="Calibri"/>
          <w:sz w:val="20"/>
          <w:szCs w:val="20"/>
        </w:rPr>
        <w:t xml:space="preserve">utilisateurs </w:t>
      </w:r>
      <w:r>
        <w:rPr>
          <w:rFonts w:ascii="Calibri" w:hAnsi="Calibri"/>
          <w:sz w:val="20"/>
          <w:szCs w:val="20"/>
        </w:rPr>
        <w:t xml:space="preserve">est variable </w:t>
      </w:r>
      <w:r w:rsidRPr="00C72461">
        <w:rPr>
          <w:rFonts w:ascii="Calibri" w:hAnsi="Calibri"/>
          <w:sz w:val="20"/>
          <w:szCs w:val="20"/>
        </w:rPr>
        <w:t>en fonction des besoins.</w:t>
      </w:r>
    </w:p>
    <w:p w14:paraId="588AD4AD" w14:textId="5F7CF0D1"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service est compos</w:t>
      </w:r>
      <w:r w:rsidRPr="00C72461">
        <w:rPr>
          <w:rFonts w:ascii="Calibri" w:hAnsi="Calibri" w:hint="cs"/>
          <w:sz w:val="20"/>
          <w:szCs w:val="20"/>
        </w:rPr>
        <w:t>é</w:t>
      </w:r>
      <w:r w:rsidRPr="00C72461">
        <w:rPr>
          <w:rFonts w:ascii="Calibri" w:hAnsi="Calibri"/>
          <w:sz w:val="20"/>
          <w:szCs w:val="20"/>
        </w:rPr>
        <w:t xml:space="preserve"> d</w:t>
      </w:r>
      <w:r w:rsidRPr="00C72461">
        <w:rPr>
          <w:rFonts w:ascii="Calibri" w:hAnsi="Calibri" w:hint="cs"/>
          <w:sz w:val="20"/>
          <w:szCs w:val="20"/>
        </w:rPr>
        <w:t>’</w:t>
      </w:r>
      <w:r w:rsidRPr="00C72461">
        <w:rPr>
          <w:rFonts w:ascii="Calibri" w:hAnsi="Calibri"/>
          <w:sz w:val="20"/>
          <w:szCs w:val="20"/>
        </w:rPr>
        <w:t>un abonnement forfaitaire annuel et d</w:t>
      </w:r>
      <w:r w:rsidRPr="00C72461">
        <w:rPr>
          <w:rFonts w:ascii="Calibri" w:hAnsi="Calibri" w:hint="cs"/>
          <w:sz w:val="20"/>
          <w:szCs w:val="20"/>
        </w:rPr>
        <w:t>’</w:t>
      </w:r>
      <w:r w:rsidRPr="00C72461">
        <w:rPr>
          <w:rFonts w:ascii="Calibri" w:hAnsi="Calibri"/>
          <w:sz w:val="20"/>
          <w:szCs w:val="20"/>
        </w:rPr>
        <w:t xml:space="preserve">une partie </w:t>
      </w:r>
      <w:r w:rsidRPr="00C72461">
        <w:rPr>
          <w:rFonts w:ascii="Calibri" w:hAnsi="Calibri" w:hint="cs"/>
          <w:sz w:val="20"/>
          <w:szCs w:val="20"/>
        </w:rPr>
        <w:t>à</w:t>
      </w:r>
      <w:r w:rsidRPr="00C72461">
        <w:rPr>
          <w:rFonts w:ascii="Calibri" w:hAnsi="Calibri"/>
          <w:sz w:val="20"/>
          <w:szCs w:val="20"/>
        </w:rPr>
        <w:t xml:space="preserve"> bons de commande</w:t>
      </w:r>
      <w:r>
        <w:rPr>
          <w:rFonts w:ascii="Calibri" w:hAnsi="Calibri"/>
          <w:sz w:val="20"/>
          <w:szCs w:val="20"/>
        </w:rPr>
        <w:t xml:space="preserve">, en fonction des besoins en revue de presse. </w:t>
      </w:r>
    </w:p>
    <w:p w14:paraId="51168110" w14:textId="3F2E2B7F"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Dans le cadre de la plate-forme d</w:t>
      </w:r>
      <w:r w:rsidRPr="00C72461">
        <w:rPr>
          <w:rFonts w:ascii="Calibri" w:hAnsi="Calibri" w:hint="cs"/>
          <w:sz w:val="20"/>
          <w:szCs w:val="20"/>
        </w:rPr>
        <w:t>’</w:t>
      </w:r>
      <w:r w:rsidRPr="00C72461">
        <w:rPr>
          <w:rFonts w:ascii="Calibri" w:hAnsi="Calibri"/>
          <w:sz w:val="20"/>
          <w:szCs w:val="20"/>
        </w:rPr>
        <w:t>acc</w:t>
      </w:r>
      <w:r w:rsidRPr="00C72461">
        <w:rPr>
          <w:rFonts w:ascii="Calibri" w:hAnsi="Calibri" w:hint="cs"/>
          <w:sz w:val="20"/>
          <w:szCs w:val="20"/>
        </w:rPr>
        <w:t>è</w:t>
      </w:r>
      <w:r w:rsidRPr="00C72461">
        <w:rPr>
          <w:rFonts w:ascii="Calibri" w:hAnsi="Calibri"/>
          <w:sz w:val="20"/>
          <w:szCs w:val="20"/>
        </w:rPr>
        <w:t>s direct, le titulaire proposera une formation pour les personnels</w:t>
      </w:r>
      <w:r>
        <w:rPr>
          <w:rFonts w:ascii="Calibri" w:hAnsi="Calibri"/>
          <w:sz w:val="20"/>
          <w:szCs w:val="20"/>
        </w:rPr>
        <w:t xml:space="preserve"> du CNM (dont la liste sera arrêtée avec le prestataire) </w:t>
      </w:r>
      <w:r w:rsidRPr="00C72461">
        <w:rPr>
          <w:rFonts w:ascii="Calibri" w:hAnsi="Calibri" w:hint="cs"/>
          <w:sz w:val="20"/>
          <w:szCs w:val="20"/>
        </w:rPr>
        <w:t>à</w:t>
      </w:r>
      <w:r w:rsidRPr="00C72461">
        <w:rPr>
          <w:rFonts w:ascii="Calibri" w:hAnsi="Calibri"/>
          <w:sz w:val="20"/>
          <w:szCs w:val="20"/>
        </w:rPr>
        <w:t xml:space="preserve"> son utilisation, notamment en cas d</w:t>
      </w:r>
      <w:r w:rsidRPr="00C72461">
        <w:rPr>
          <w:rFonts w:ascii="Calibri" w:hAnsi="Calibri" w:hint="cs"/>
          <w:sz w:val="20"/>
          <w:szCs w:val="20"/>
        </w:rPr>
        <w:t>’é</w:t>
      </w:r>
      <w:r w:rsidRPr="00C72461">
        <w:rPr>
          <w:rFonts w:ascii="Calibri" w:hAnsi="Calibri"/>
          <w:sz w:val="20"/>
          <w:szCs w:val="20"/>
        </w:rPr>
        <w:t>volution de l</w:t>
      </w:r>
      <w:r w:rsidRPr="00C72461">
        <w:rPr>
          <w:rFonts w:ascii="Calibri" w:hAnsi="Calibri" w:hint="cs"/>
          <w:sz w:val="20"/>
          <w:szCs w:val="20"/>
        </w:rPr>
        <w:t>’</w:t>
      </w:r>
      <w:r w:rsidRPr="00C72461">
        <w:rPr>
          <w:rFonts w:ascii="Calibri" w:hAnsi="Calibri"/>
          <w:sz w:val="20"/>
          <w:szCs w:val="20"/>
        </w:rPr>
        <w:t>outil. Le titulaire pr</w:t>
      </w:r>
      <w:r w:rsidRPr="00C72461">
        <w:rPr>
          <w:rFonts w:ascii="Calibri" w:hAnsi="Calibri" w:hint="cs"/>
          <w:sz w:val="20"/>
          <w:szCs w:val="20"/>
        </w:rPr>
        <w:t>é</w:t>
      </w:r>
      <w:r w:rsidRPr="00C72461">
        <w:rPr>
          <w:rFonts w:ascii="Calibri" w:hAnsi="Calibri"/>
          <w:sz w:val="20"/>
          <w:szCs w:val="20"/>
        </w:rPr>
        <w:t xml:space="preserve">viendra </w:t>
      </w:r>
      <w:r>
        <w:rPr>
          <w:rFonts w:ascii="Calibri" w:hAnsi="Calibri"/>
          <w:sz w:val="20"/>
          <w:szCs w:val="20"/>
        </w:rPr>
        <w:t>le CNM</w:t>
      </w:r>
      <w:r w:rsidRPr="00C72461">
        <w:rPr>
          <w:rFonts w:ascii="Calibri" w:hAnsi="Calibri"/>
          <w:sz w:val="20"/>
          <w:szCs w:val="20"/>
        </w:rPr>
        <w:t xml:space="preserve"> des dispositions </w:t>
      </w:r>
      <w:r w:rsidRPr="00C72461">
        <w:rPr>
          <w:rFonts w:ascii="Calibri" w:hAnsi="Calibri" w:hint="cs"/>
          <w:sz w:val="20"/>
          <w:szCs w:val="20"/>
        </w:rPr>
        <w:t>à</w:t>
      </w:r>
      <w:r w:rsidRPr="00C72461">
        <w:rPr>
          <w:rFonts w:ascii="Calibri" w:hAnsi="Calibri"/>
          <w:sz w:val="20"/>
          <w:szCs w:val="20"/>
        </w:rPr>
        <w:t xml:space="preserve"> prendre pour cette formation au moins une semaine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avance.</w:t>
      </w:r>
    </w:p>
    <w:p w14:paraId="325A8340" w14:textId="2D9EF50C" w:rsidR="00D912BF" w:rsidRPr="00050F55" w:rsidRDefault="00D912BF" w:rsidP="00D912BF">
      <w:pPr>
        <w:pStyle w:val="Titre2"/>
        <w:shd w:val="clear" w:color="auto" w:fill="auto"/>
        <w:tabs>
          <w:tab w:val="clear" w:pos="851"/>
        </w:tabs>
        <w:spacing w:before="120" w:after="120"/>
        <w:ind w:left="1418" w:hanging="1418"/>
        <w:rPr>
          <w:bCs w:val="0"/>
          <w:color w:val="683766"/>
          <w:sz w:val="22"/>
          <w:szCs w:val="22"/>
        </w:rPr>
      </w:pPr>
      <w:bookmarkStart w:id="107" w:name="_Toc220336822"/>
      <w:r w:rsidRPr="00050F55">
        <w:rPr>
          <w:bCs w:val="0"/>
          <w:color w:val="683766"/>
          <w:sz w:val="22"/>
          <w:szCs w:val="22"/>
        </w:rPr>
        <w:t>Confidentialité</w:t>
      </w:r>
      <w:bookmarkEnd w:id="107"/>
      <w:r w:rsidRPr="00050F55">
        <w:rPr>
          <w:bCs w:val="0"/>
          <w:color w:val="683766"/>
          <w:sz w:val="22"/>
          <w:szCs w:val="22"/>
        </w:rPr>
        <w:t xml:space="preserve"> </w:t>
      </w:r>
    </w:p>
    <w:p w14:paraId="2B5FA56A" w14:textId="130ED793"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Le Titulaire</w:t>
      </w:r>
      <w:r w:rsidR="00D912BF">
        <w:rPr>
          <w:rFonts w:ascii="Calibri" w:hAnsi="Calibri"/>
          <w:sz w:val="20"/>
          <w:szCs w:val="20"/>
        </w:rPr>
        <w:t xml:space="preserve"> et l’acheteur</w:t>
      </w:r>
      <w:r w:rsidRPr="0049011B">
        <w:rPr>
          <w:rFonts w:ascii="Calibri" w:hAnsi="Calibri"/>
          <w:sz w:val="20"/>
          <w:szCs w:val="20"/>
        </w:rPr>
        <w:t xml:space="preserve"> s'engag</w:t>
      </w:r>
      <w:r w:rsidR="00D912BF">
        <w:rPr>
          <w:rFonts w:ascii="Calibri" w:hAnsi="Calibri"/>
          <w:sz w:val="20"/>
          <w:szCs w:val="20"/>
        </w:rPr>
        <w:t>ent réciproquement au respect des règles relatives aux obligations de confidentialité, dans les conditions définies par l’article 5.1 du CCAG-</w:t>
      </w:r>
      <w:r w:rsidR="007B2217">
        <w:rPr>
          <w:rFonts w:ascii="Calibri" w:hAnsi="Calibri"/>
          <w:sz w:val="20"/>
          <w:szCs w:val="20"/>
        </w:rPr>
        <w:t>TIC</w:t>
      </w:r>
      <w:r w:rsidR="00D912BF">
        <w:rPr>
          <w:rFonts w:ascii="Calibri" w:hAnsi="Calibri"/>
          <w:sz w:val="20"/>
          <w:szCs w:val="20"/>
        </w:rPr>
        <w:t xml:space="preserve">. </w:t>
      </w:r>
    </w:p>
    <w:p w14:paraId="13C25DDD" w14:textId="62408A54" w:rsidR="00270991" w:rsidRDefault="00270991" w:rsidP="006A4980">
      <w:pPr>
        <w:spacing w:before="120" w:after="120" w:line="240" w:lineRule="auto"/>
        <w:jc w:val="both"/>
        <w:rPr>
          <w:rFonts w:ascii="Calibri" w:hAnsi="Calibri"/>
          <w:sz w:val="20"/>
          <w:szCs w:val="20"/>
        </w:rPr>
      </w:pPr>
      <w:r>
        <w:rPr>
          <w:rFonts w:ascii="Calibri" w:hAnsi="Calibri"/>
          <w:sz w:val="20"/>
          <w:szCs w:val="20"/>
        </w:rPr>
        <w:t xml:space="preserve">Ils sont tenus au secret professionnel, à l’obligation de confidentialité et de discrétion professionnelle pour tout ce qui concerne les données, faits, informations, études, documents, supports d’informations, décisions dont ils auront connaissance durant l’exécution de l’accord-cadre. </w:t>
      </w:r>
      <w:r w:rsidR="006A4980">
        <w:rPr>
          <w:rFonts w:ascii="Calibri" w:hAnsi="Calibri"/>
          <w:sz w:val="20"/>
          <w:szCs w:val="20"/>
        </w:rPr>
        <w:t>L’</w:t>
      </w:r>
      <w:r w:rsidR="006A4980" w:rsidRPr="006A4980">
        <w:rPr>
          <w:rFonts w:ascii="Calibri" w:hAnsi="Calibri"/>
          <w:sz w:val="20"/>
          <w:szCs w:val="20"/>
        </w:rPr>
        <w:t>obligation de confidentialit</w:t>
      </w:r>
      <w:r w:rsidR="006A4980" w:rsidRPr="006A4980">
        <w:rPr>
          <w:rFonts w:ascii="Calibri" w:hAnsi="Calibri" w:hint="cs"/>
          <w:sz w:val="20"/>
          <w:szCs w:val="20"/>
        </w:rPr>
        <w:t>é</w:t>
      </w:r>
      <w:r w:rsidR="006A4980">
        <w:rPr>
          <w:rFonts w:ascii="Calibri" w:hAnsi="Calibri"/>
          <w:sz w:val="20"/>
          <w:szCs w:val="20"/>
        </w:rPr>
        <w:t xml:space="preserve"> </w:t>
      </w:r>
      <w:r w:rsidR="006A4980" w:rsidRPr="006A4980">
        <w:rPr>
          <w:rFonts w:ascii="Calibri" w:hAnsi="Calibri"/>
          <w:sz w:val="20"/>
          <w:szCs w:val="20"/>
        </w:rPr>
        <w:t>s</w:t>
      </w:r>
      <w:r w:rsidR="006A4980" w:rsidRPr="006A4980">
        <w:rPr>
          <w:rFonts w:ascii="Calibri" w:hAnsi="Calibri" w:hint="cs"/>
          <w:sz w:val="20"/>
          <w:szCs w:val="20"/>
        </w:rPr>
        <w:t>’</w:t>
      </w:r>
      <w:r w:rsidR="006A4980" w:rsidRPr="006A4980">
        <w:rPr>
          <w:rFonts w:ascii="Calibri" w:hAnsi="Calibri"/>
          <w:sz w:val="20"/>
          <w:szCs w:val="20"/>
        </w:rPr>
        <w:t xml:space="preserve">impose </w:t>
      </w:r>
      <w:r w:rsidR="006A4980">
        <w:rPr>
          <w:rFonts w:ascii="Calibri" w:hAnsi="Calibri"/>
          <w:sz w:val="20"/>
          <w:szCs w:val="20"/>
        </w:rPr>
        <w:t xml:space="preserve">donc </w:t>
      </w:r>
      <w:r w:rsidR="006A4980" w:rsidRPr="006A4980">
        <w:rPr>
          <w:rFonts w:ascii="Calibri" w:hAnsi="Calibri"/>
          <w:sz w:val="20"/>
          <w:szCs w:val="20"/>
        </w:rPr>
        <w:t xml:space="preserve">au Titulaire comme </w:t>
      </w:r>
      <w:r w:rsidR="006A4980" w:rsidRPr="006A4980">
        <w:rPr>
          <w:rFonts w:ascii="Calibri" w:hAnsi="Calibri" w:hint="cs"/>
          <w:sz w:val="20"/>
          <w:szCs w:val="20"/>
        </w:rPr>
        <w:t>à</w:t>
      </w:r>
      <w:r w:rsidR="006A4980" w:rsidRPr="006A4980">
        <w:rPr>
          <w:rFonts w:ascii="Calibri" w:hAnsi="Calibri"/>
          <w:sz w:val="20"/>
          <w:szCs w:val="20"/>
        </w:rPr>
        <w:t xml:space="preserve"> ses sous-traitants.</w:t>
      </w:r>
    </w:p>
    <w:p w14:paraId="5E25F117" w14:textId="04B67926" w:rsidR="00270991" w:rsidRPr="0049011B" w:rsidRDefault="00270991" w:rsidP="00270991">
      <w:pPr>
        <w:spacing w:before="120" w:after="120" w:line="240" w:lineRule="auto"/>
        <w:jc w:val="both"/>
        <w:rPr>
          <w:rFonts w:ascii="Calibri" w:hAnsi="Calibri"/>
          <w:sz w:val="20"/>
          <w:szCs w:val="20"/>
        </w:rPr>
      </w:pPr>
      <w:r>
        <w:rPr>
          <w:rFonts w:ascii="Calibri" w:hAnsi="Calibri"/>
          <w:sz w:val="20"/>
          <w:szCs w:val="20"/>
        </w:rPr>
        <w:t xml:space="preserve">Ils s’engagent à respecter de façon absolue cette obligation et à la faire respecter par leur personnel ou toute personne extérieure qu’ils mobilisent comme intervenant dans le cadre de la réalisation des prestations. </w:t>
      </w:r>
    </w:p>
    <w:p w14:paraId="08BBAD02" w14:textId="4235008D" w:rsidR="00270991" w:rsidRDefault="00270991" w:rsidP="0049011B">
      <w:pPr>
        <w:spacing w:before="120" w:after="120" w:line="240" w:lineRule="auto"/>
        <w:jc w:val="both"/>
        <w:rPr>
          <w:rFonts w:ascii="Calibri" w:hAnsi="Calibri"/>
          <w:sz w:val="20"/>
          <w:szCs w:val="20"/>
        </w:rPr>
      </w:pPr>
      <w:r>
        <w:rPr>
          <w:rFonts w:ascii="Calibri" w:hAnsi="Calibri"/>
          <w:sz w:val="20"/>
          <w:szCs w:val="20"/>
        </w:rPr>
        <w:t>Le titulaire et l’acheteur s’interdisent notamment toutes communications écrites ou verbales relatives aux prestations objet du présent accord-cadre ainsi que toute remise d’</w:t>
      </w:r>
      <w:r w:rsidRPr="0049011B">
        <w:rPr>
          <w:rFonts w:ascii="Calibri" w:hAnsi="Calibri"/>
          <w:sz w:val="20"/>
          <w:szCs w:val="20"/>
        </w:rPr>
        <w:t xml:space="preserve">informations, documents et toutes sources </w:t>
      </w:r>
      <w:r>
        <w:rPr>
          <w:rFonts w:ascii="Calibri" w:hAnsi="Calibri"/>
          <w:sz w:val="20"/>
          <w:szCs w:val="20"/>
        </w:rPr>
        <w:t>relatives à l’accord-cadre à des tiers.</w:t>
      </w:r>
    </w:p>
    <w:p w14:paraId="3CCD61D2" w14:textId="4F97A416" w:rsidR="007E2894" w:rsidRDefault="007E2894" w:rsidP="0049011B">
      <w:pPr>
        <w:spacing w:before="120" w:after="120" w:line="240" w:lineRule="auto"/>
        <w:jc w:val="both"/>
        <w:rPr>
          <w:rFonts w:ascii="Calibri" w:hAnsi="Calibri"/>
          <w:sz w:val="20"/>
          <w:szCs w:val="20"/>
        </w:rPr>
      </w:pPr>
      <w:r>
        <w:rPr>
          <w:rFonts w:ascii="Calibri" w:hAnsi="Calibri"/>
          <w:sz w:val="20"/>
          <w:szCs w:val="20"/>
        </w:rPr>
        <w:t>Le titulaire s’engage à mettre en œuvre les moyens appropriés afin de garder confidentiels les informations, les documents, les connaissances intérieures</w:t>
      </w:r>
      <w:r w:rsidR="008A6B74">
        <w:rPr>
          <w:rFonts w:ascii="Calibri" w:hAnsi="Calibri"/>
          <w:sz w:val="20"/>
          <w:szCs w:val="20"/>
        </w:rPr>
        <w:t xml:space="preserve"> du pouvoir adjudicateur et les objets auxquels il aura eu accès lors de l’exécution de l’accord-cadre, sans qu’il soit besoin d’en expliciter le caractère confidentiel. Ces informations ne peuvent être, sans autorisation expresse du pouvoir adjudicateur, divulgué</w:t>
      </w:r>
      <w:r w:rsidR="00D465C9">
        <w:rPr>
          <w:rFonts w:ascii="Calibri" w:hAnsi="Calibri"/>
          <w:sz w:val="20"/>
          <w:szCs w:val="20"/>
        </w:rPr>
        <w:t>e</w:t>
      </w:r>
      <w:r w:rsidR="008A6B74">
        <w:rPr>
          <w:rFonts w:ascii="Calibri" w:hAnsi="Calibri"/>
          <w:sz w:val="20"/>
          <w:szCs w:val="20"/>
        </w:rPr>
        <w:t>s, publié</w:t>
      </w:r>
      <w:r w:rsidR="00D465C9">
        <w:rPr>
          <w:rFonts w:ascii="Calibri" w:hAnsi="Calibri"/>
          <w:sz w:val="20"/>
          <w:szCs w:val="20"/>
        </w:rPr>
        <w:t>e</w:t>
      </w:r>
      <w:r w:rsidR="008A6B74">
        <w:rPr>
          <w:rFonts w:ascii="Calibri" w:hAnsi="Calibri"/>
          <w:sz w:val="20"/>
          <w:szCs w:val="20"/>
        </w:rPr>
        <w:t>s, communiqué</w:t>
      </w:r>
      <w:r w:rsidR="00D465C9">
        <w:rPr>
          <w:rFonts w:ascii="Calibri" w:hAnsi="Calibri"/>
          <w:sz w:val="20"/>
          <w:szCs w:val="20"/>
        </w:rPr>
        <w:t>e</w:t>
      </w:r>
      <w:r w:rsidR="008A6B74">
        <w:rPr>
          <w:rFonts w:ascii="Calibri" w:hAnsi="Calibri"/>
          <w:sz w:val="20"/>
          <w:szCs w:val="20"/>
        </w:rPr>
        <w:t>s à des tiers ou être utilisé</w:t>
      </w:r>
      <w:r w:rsidR="00D465C9">
        <w:rPr>
          <w:rFonts w:ascii="Calibri" w:hAnsi="Calibri"/>
          <w:sz w:val="20"/>
          <w:szCs w:val="20"/>
        </w:rPr>
        <w:t>e</w:t>
      </w:r>
      <w:r w:rsidR="008A6B74">
        <w:rPr>
          <w:rFonts w:ascii="Calibri" w:hAnsi="Calibri"/>
          <w:sz w:val="20"/>
          <w:szCs w:val="20"/>
        </w:rPr>
        <w:t xml:space="preserve">s directement par le titulaire, hors du présent accord-cadre ou à l’issue de son exécution. </w:t>
      </w:r>
    </w:p>
    <w:p w14:paraId="3F93F7AF" w14:textId="61E0A972" w:rsidR="007F25A1" w:rsidRDefault="007F25A1" w:rsidP="0049011B">
      <w:pPr>
        <w:spacing w:before="120" w:after="120" w:line="240" w:lineRule="auto"/>
        <w:jc w:val="both"/>
        <w:rPr>
          <w:rFonts w:ascii="Calibri" w:hAnsi="Calibri"/>
          <w:sz w:val="20"/>
          <w:szCs w:val="20"/>
        </w:rPr>
      </w:pPr>
      <w:r w:rsidRPr="00FC3402">
        <w:rPr>
          <w:rFonts w:ascii="Calibri" w:hAnsi="Calibri"/>
          <w:sz w:val="20"/>
          <w:szCs w:val="20"/>
        </w:rPr>
        <w:t>En application de l’article 40 du Code pénal, le CNM informera le Procureur de la République de tout manquement aux obligations ci-dessus mentionnées. Le Titulaire pourrait notamment être poursuivi dans le cadre de</w:t>
      </w:r>
      <w:r w:rsidR="0050401B">
        <w:rPr>
          <w:rFonts w:ascii="Calibri" w:hAnsi="Calibri"/>
          <w:sz w:val="20"/>
          <w:szCs w:val="20"/>
        </w:rPr>
        <w:t xml:space="preserve">s </w:t>
      </w:r>
      <w:r w:rsidRPr="00FC3402">
        <w:rPr>
          <w:rFonts w:ascii="Calibri" w:hAnsi="Calibri"/>
          <w:sz w:val="20"/>
          <w:szCs w:val="20"/>
        </w:rPr>
        <w:t>article</w:t>
      </w:r>
      <w:r w:rsidR="0050401B">
        <w:rPr>
          <w:rFonts w:ascii="Calibri" w:hAnsi="Calibri"/>
          <w:sz w:val="20"/>
          <w:szCs w:val="20"/>
        </w:rPr>
        <w:t>s</w:t>
      </w:r>
      <w:r w:rsidRPr="00FC3402">
        <w:rPr>
          <w:rFonts w:ascii="Calibri" w:hAnsi="Calibri"/>
          <w:sz w:val="20"/>
          <w:szCs w:val="20"/>
        </w:rPr>
        <w:t xml:space="preserve"> </w:t>
      </w:r>
      <w:r w:rsidR="0050401B" w:rsidRPr="0050401B">
        <w:rPr>
          <w:rFonts w:ascii="Calibri" w:hAnsi="Calibri"/>
          <w:sz w:val="20"/>
          <w:szCs w:val="20"/>
        </w:rPr>
        <w:t>226-13 et 226-21</w:t>
      </w:r>
      <w:r w:rsidR="0050401B" w:rsidRPr="0050401B" w:rsidDel="0050401B">
        <w:rPr>
          <w:rFonts w:ascii="Calibri" w:hAnsi="Calibri"/>
          <w:sz w:val="20"/>
          <w:szCs w:val="20"/>
        </w:rPr>
        <w:t xml:space="preserve"> </w:t>
      </w:r>
      <w:r w:rsidRPr="00FC3402">
        <w:rPr>
          <w:rFonts w:ascii="Calibri" w:hAnsi="Calibri"/>
          <w:sz w:val="20"/>
          <w:szCs w:val="20"/>
        </w:rPr>
        <w:t>du Code pénal.</w:t>
      </w:r>
      <w:r w:rsidR="00270991" w:rsidRPr="00FC3402">
        <w:rPr>
          <w:rFonts w:ascii="Calibri" w:hAnsi="Calibri"/>
          <w:sz w:val="20"/>
          <w:szCs w:val="20"/>
        </w:rPr>
        <w:t xml:space="preserve"> Outre ces sanctions pénales éventuellement encourues, le non-respect de ces obligations pourra entraîner </w:t>
      </w:r>
      <w:r w:rsidR="00FC3402" w:rsidRPr="00FC3402">
        <w:rPr>
          <w:rFonts w:ascii="Calibri" w:hAnsi="Calibri"/>
          <w:sz w:val="20"/>
          <w:szCs w:val="20"/>
        </w:rPr>
        <w:t>l</w:t>
      </w:r>
      <w:r w:rsidR="00270991" w:rsidRPr="00FC3402">
        <w:rPr>
          <w:rFonts w:ascii="Calibri" w:hAnsi="Calibri"/>
          <w:sz w:val="20"/>
          <w:szCs w:val="20"/>
        </w:rPr>
        <w:t xml:space="preserve">a résiliation de l’accord-cadre aux torts du titulaire conformément à l’article </w:t>
      </w:r>
      <w:r w:rsidR="00FC3402" w:rsidRPr="00FC3402">
        <w:rPr>
          <w:rFonts w:ascii="Calibri" w:hAnsi="Calibri"/>
          <w:sz w:val="20"/>
          <w:szCs w:val="20"/>
        </w:rPr>
        <w:t>1</w:t>
      </w:r>
      <w:r w:rsidR="00D465C9">
        <w:rPr>
          <w:rFonts w:ascii="Calibri" w:hAnsi="Calibri"/>
          <w:sz w:val="20"/>
          <w:szCs w:val="20"/>
        </w:rPr>
        <w:t>7</w:t>
      </w:r>
      <w:r w:rsidR="00270991" w:rsidRPr="00FC3402">
        <w:rPr>
          <w:rFonts w:ascii="Calibri" w:hAnsi="Calibri"/>
          <w:sz w:val="20"/>
          <w:szCs w:val="20"/>
        </w:rPr>
        <w:t xml:space="preserve"> du présent document.</w:t>
      </w:r>
      <w:r w:rsidR="00270991">
        <w:rPr>
          <w:rFonts w:ascii="Calibri" w:hAnsi="Calibri"/>
          <w:sz w:val="20"/>
          <w:szCs w:val="20"/>
        </w:rPr>
        <w:t xml:space="preserve"> </w:t>
      </w:r>
    </w:p>
    <w:p w14:paraId="7CBE3596" w14:textId="4CE16369" w:rsidR="0050401B" w:rsidRDefault="0050401B" w:rsidP="0049011B">
      <w:pPr>
        <w:spacing w:before="120" w:after="120" w:line="240" w:lineRule="auto"/>
        <w:jc w:val="both"/>
        <w:rPr>
          <w:rFonts w:ascii="Calibri" w:hAnsi="Calibri"/>
          <w:sz w:val="20"/>
          <w:szCs w:val="20"/>
        </w:rPr>
      </w:pPr>
      <w:r w:rsidRPr="0050401B">
        <w:rPr>
          <w:rFonts w:ascii="Calibri" w:hAnsi="Calibri"/>
          <w:sz w:val="20"/>
          <w:szCs w:val="20"/>
        </w:rPr>
        <w:t>Le Titulaire informe ses sous-traitants de ces obligations de confidentialit</w:t>
      </w:r>
      <w:r w:rsidRPr="0050401B">
        <w:rPr>
          <w:rFonts w:ascii="Calibri" w:hAnsi="Calibri" w:hint="cs"/>
          <w:sz w:val="20"/>
          <w:szCs w:val="20"/>
        </w:rPr>
        <w:t>é</w:t>
      </w:r>
      <w:r w:rsidRPr="0050401B">
        <w:rPr>
          <w:rFonts w:ascii="Calibri" w:hAnsi="Calibri"/>
          <w:sz w:val="20"/>
          <w:szCs w:val="20"/>
        </w:rPr>
        <w:t>.</w:t>
      </w:r>
    </w:p>
    <w:p w14:paraId="6B4F6E0B" w14:textId="3B5FD18A" w:rsidR="00270991" w:rsidRPr="00050F55" w:rsidRDefault="00270991" w:rsidP="00270991">
      <w:pPr>
        <w:pStyle w:val="Titre2"/>
        <w:shd w:val="clear" w:color="auto" w:fill="auto"/>
        <w:tabs>
          <w:tab w:val="clear" w:pos="851"/>
        </w:tabs>
        <w:spacing w:before="120" w:after="120"/>
        <w:ind w:left="1418" w:hanging="1418"/>
        <w:rPr>
          <w:bCs w:val="0"/>
          <w:color w:val="683766"/>
          <w:sz w:val="22"/>
          <w:szCs w:val="22"/>
        </w:rPr>
      </w:pPr>
      <w:bookmarkStart w:id="108" w:name="_Toc220336823"/>
      <w:r w:rsidRPr="00050F55">
        <w:rPr>
          <w:bCs w:val="0"/>
          <w:color w:val="683766"/>
          <w:sz w:val="22"/>
          <w:szCs w:val="22"/>
        </w:rPr>
        <w:t>Secret professionnel</w:t>
      </w:r>
      <w:bookmarkEnd w:id="108"/>
      <w:r w:rsidRPr="00050F55">
        <w:rPr>
          <w:bCs w:val="0"/>
          <w:color w:val="683766"/>
          <w:sz w:val="22"/>
          <w:szCs w:val="22"/>
        </w:rPr>
        <w:t xml:space="preserve"> </w:t>
      </w:r>
    </w:p>
    <w:p w14:paraId="3CB2B1F4" w14:textId="7E8A0768" w:rsidR="00270991" w:rsidRPr="00270991" w:rsidRDefault="00270991" w:rsidP="00270991">
      <w:pPr>
        <w:spacing w:before="120" w:after="120" w:line="240" w:lineRule="auto"/>
        <w:jc w:val="both"/>
        <w:rPr>
          <w:rFonts w:ascii="Calibri" w:hAnsi="Calibri"/>
          <w:sz w:val="20"/>
          <w:szCs w:val="20"/>
        </w:rPr>
      </w:pPr>
      <w:r w:rsidRPr="00270991">
        <w:rPr>
          <w:rFonts w:ascii="Calibri" w:hAnsi="Calibri"/>
          <w:sz w:val="20"/>
          <w:szCs w:val="20"/>
        </w:rPr>
        <w:t xml:space="preserve">Le titulaire est tenu au secret professionnel prévu par la loi. </w:t>
      </w:r>
    </w:p>
    <w:p w14:paraId="10C71AEB" w14:textId="7EF4DBD2" w:rsidR="00270991" w:rsidRPr="00050F55" w:rsidRDefault="00270991" w:rsidP="00270991">
      <w:pPr>
        <w:pStyle w:val="Titre2"/>
        <w:shd w:val="clear" w:color="auto" w:fill="auto"/>
        <w:tabs>
          <w:tab w:val="clear" w:pos="851"/>
        </w:tabs>
        <w:spacing w:before="120" w:after="120"/>
        <w:ind w:left="1418" w:hanging="1418"/>
        <w:rPr>
          <w:bCs w:val="0"/>
          <w:color w:val="683766"/>
          <w:sz w:val="22"/>
          <w:szCs w:val="22"/>
        </w:rPr>
      </w:pPr>
      <w:bookmarkStart w:id="109" w:name="_Toc220336824"/>
      <w:r w:rsidRPr="00050F55">
        <w:rPr>
          <w:bCs w:val="0"/>
          <w:color w:val="683766"/>
          <w:sz w:val="22"/>
          <w:szCs w:val="22"/>
        </w:rPr>
        <w:t>Protection de la main d’œuvre et conditions de travail</w:t>
      </w:r>
      <w:bookmarkEnd w:id="109"/>
      <w:r w:rsidRPr="00050F55">
        <w:rPr>
          <w:bCs w:val="0"/>
          <w:color w:val="683766"/>
          <w:sz w:val="22"/>
          <w:szCs w:val="22"/>
        </w:rPr>
        <w:t xml:space="preserve"> </w:t>
      </w:r>
    </w:p>
    <w:p w14:paraId="05AFCA33" w14:textId="75293322" w:rsidR="00270991" w:rsidRDefault="00270991" w:rsidP="0049011B">
      <w:pPr>
        <w:spacing w:before="120" w:after="120" w:line="240" w:lineRule="auto"/>
        <w:jc w:val="both"/>
        <w:rPr>
          <w:rFonts w:ascii="Calibri" w:hAnsi="Calibri"/>
          <w:sz w:val="20"/>
          <w:szCs w:val="20"/>
        </w:rPr>
      </w:pPr>
      <w:r>
        <w:rPr>
          <w:rFonts w:ascii="Calibri" w:hAnsi="Calibri"/>
          <w:sz w:val="20"/>
          <w:szCs w:val="20"/>
        </w:rPr>
        <w:t xml:space="preserve">Le titulaire ou chaque cotraitant en cas de groupement, s’engage au respect des lois et règlements relatifs à la protection de la main d’œuvre et aux conditions de travail dans </w:t>
      </w:r>
      <w:r w:rsidR="003B4D73">
        <w:rPr>
          <w:rFonts w:ascii="Calibri" w:hAnsi="Calibri"/>
          <w:sz w:val="20"/>
          <w:szCs w:val="20"/>
        </w:rPr>
        <w:t>les</w:t>
      </w:r>
      <w:r>
        <w:rPr>
          <w:rFonts w:ascii="Calibri" w:hAnsi="Calibri"/>
          <w:sz w:val="20"/>
          <w:szCs w:val="20"/>
        </w:rPr>
        <w:t xml:space="preserve"> </w:t>
      </w:r>
      <w:r w:rsidR="003B4D73">
        <w:rPr>
          <w:rFonts w:ascii="Calibri" w:hAnsi="Calibri"/>
          <w:sz w:val="20"/>
          <w:szCs w:val="20"/>
        </w:rPr>
        <w:t>conditions</w:t>
      </w:r>
      <w:r>
        <w:rPr>
          <w:rFonts w:ascii="Calibri" w:hAnsi="Calibri"/>
          <w:sz w:val="20"/>
          <w:szCs w:val="20"/>
        </w:rPr>
        <w:t xml:space="preserve"> définies à l’article </w:t>
      </w:r>
      <w:r w:rsidR="003B4D73">
        <w:rPr>
          <w:rFonts w:ascii="Calibri" w:hAnsi="Calibri"/>
          <w:sz w:val="20"/>
          <w:szCs w:val="20"/>
        </w:rPr>
        <w:t xml:space="preserve">6.1 </w:t>
      </w:r>
      <w:r w:rsidR="00595EBA">
        <w:rPr>
          <w:rFonts w:ascii="Calibri" w:hAnsi="Calibri"/>
          <w:sz w:val="20"/>
          <w:szCs w:val="20"/>
        </w:rPr>
        <w:t>du</w:t>
      </w:r>
      <w:r w:rsidR="003B4D73">
        <w:rPr>
          <w:rFonts w:ascii="Calibri" w:hAnsi="Calibri"/>
          <w:sz w:val="20"/>
          <w:szCs w:val="20"/>
        </w:rPr>
        <w:t xml:space="preserve"> CCAG-</w:t>
      </w:r>
      <w:r w:rsidR="007B2217">
        <w:rPr>
          <w:rFonts w:ascii="Calibri" w:hAnsi="Calibri"/>
          <w:sz w:val="20"/>
          <w:szCs w:val="20"/>
        </w:rPr>
        <w:t>TIC.</w:t>
      </w:r>
      <w:r w:rsidR="00595EBA">
        <w:rPr>
          <w:rFonts w:ascii="Calibri" w:hAnsi="Calibri"/>
          <w:sz w:val="20"/>
          <w:szCs w:val="20"/>
        </w:rPr>
        <w:t xml:space="preserve"> </w:t>
      </w:r>
    </w:p>
    <w:p w14:paraId="56FD501F" w14:textId="2BFA12BD" w:rsidR="00595EBA" w:rsidRDefault="00595EBA" w:rsidP="0049011B">
      <w:pPr>
        <w:spacing w:before="120" w:after="120" w:line="240" w:lineRule="auto"/>
        <w:jc w:val="both"/>
        <w:rPr>
          <w:rFonts w:ascii="Calibri" w:hAnsi="Calibri"/>
          <w:sz w:val="20"/>
          <w:szCs w:val="20"/>
        </w:rPr>
      </w:pPr>
      <w:r>
        <w:rPr>
          <w:rFonts w:ascii="Calibri" w:hAnsi="Calibri"/>
          <w:sz w:val="20"/>
          <w:szCs w:val="20"/>
        </w:rPr>
        <w:t xml:space="preserve">Le titulaire ou chaque cotraitant s’engage à justifier du respect de ces lois et règlements, en cours d’exécution de l’accord-cadre et pendant la période de garantie des prestations, dans un délai de 8 jours, sur simple demande de l’acheteur. </w:t>
      </w:r>
    </w:p>
    <w:p w14:paraId="2A955A4B" w14:textId="6FD82333" w:rsidR="00595EBA" w:rsidRDefault="00595EBA" w:rsidP="0049011B">
      <w:pPr>
        <w:spacing w:before="120" w:after="120" w:line="240" w:lineRule="auto"/>
        <w:jc w:val="both"/>
        <w:rPr>
          <w:rFonts w:ascii="Calibri" w:hAnsi="Calibri"/>
          <w:sz w:val="20"/>
          <w:szCs w:val="20"/>
        </w:rPr>
      </w:pPr>
      <w:r>
        <w:rPr>
          <w:rFonts w:ascii="Calibri" w:hAnsi="Calibri"/>
          <w:sz w:val="20"/>
          <w:szCs w:val="20"/>
        </w:rPr>
        <w:t xml:space="preserve">Protection de l’environnement, sécurité et santé </w:t>
      </w:r>
    </w:p>
    <w:p w14:paraId="7F79FE79" w14:textId="0D012262" w:rsidR="00595EBA" w:rsidRDefault="00595EBA" w:rsidP="0049011B">
      <w:pPr>
        <w:spacing w:before="120" w:after="120" w:line="240" w:lineRule="auto"/>
        <w:jc w:val="both"/>
        <w:rPr>
          <w:rFonts w:ascii="Calibri" w:hAnsi="Calibri"/>
          <w:sz w:val="20"/>
          <w:szCs w:val="20"/>
        </w:rPr>
      </w:pPr>
      <w:r>
        <w:rPr>
          <w:rFonts w:ascii="Calibri" w:hAnsi="Calibri"/>
          <w:sz w:val="20"/>
          <w:szCs w:val="20"/>
        </w:rPr>
        <w:t>L</w:t>
      </w:r>
      <w:r w:rsidR="00DC1B34">
        <w:rPr>
          <w:rFonts w:ascii="Calibri" w:hAnsi="Calibri"/>
          <w:sz w:val="20"/>
          <w:szCs w:val="20"/>
        </w:rPr>
        <w:t>e</w:t>
      </w:r>
      <w:r>
        <w:rPr>
          <w:rFonts w:ascii="Calibri" w:hAnsi="Calibri"/>
          <w:sz w:val="20"/>
          <w:szCs w:val="20"/>
        </w:rPr>
        <w:t xml:space="preserve"> titulaire ou chaque cotraitant en cas de groupement, s’engage au respect des lois et règlements </w:t>
      </w:r>
      <w:r w:rsidR="00DC1B34">
        <w:rPr>
          <w:rFonts w:ascii="Calibri" w:hAnsi="Calibri"/>
          <w:sz w:val="20"/>
          <w:szCs w:val="20"/>
        </w:rPr>
        <w:t>relatifs</w:t>
      </w:r>
      <w:r>
        <w:rPr>
          <w:rFonts w:ascii="Calibri" w:hAnsi="Calibri"/>
          <w:sz w:val="20"/>
          <w:szCs w:val="20"/>
        </w:rPr>
        <w:t xml:space="preserve"> à la </w:t>
      </w:r>
      <w:r w:rsidR="00DC1B34">
        <w:rPr>
          <w:rFonts w:ascii="Calibri" w:hAnsi="Calibri"/>
          <w:sz w:val="20"/>
          <w:szCs w:val="20"/>
        </w:rPr>
        <w:t>protection</w:t>
      </w:r>
      <w:r>
        <w:rPr>
          <w:rFonts w:ascii="Calibri" w:hAnsi="Calibri"/>
          <w:sz w:val="20"/>
          <w:szCs w:val="20"/>
        </w:rPr>
        <w:t xml:space="preserve"> de l’environnement, de sécurité et de santé des personnes dans les conditions définies à l’article 7 du CCAG-</w:t>
      </w:r>
      <w:r w:rsidR="007B2217">
        <w:rPr>
          <w:rFonts w:ascii="Calibri" w:hAnsi="Calibri"/>
          <w:sz w:val="20"/>
          <w:szCs w:val="20"/>
        </w:rPr>
        <w:t>TIC</w:t>
      </w:r>
      <w:r>
        <w:rPr>
          <w:rFonts w:ascii="Calibri" w:hAnsi="Calibri"/>
          <w:sz w:val="20"/>
          <w:szCs w:val="20"/>
        </w:rPr>
        <w:t xml:space="preserve">. Le titulaire ou chaque cotraitant </w:t>
      </w:r>
      <w:r w:rsidR="00DC1B34">
        <w:rPr>
          <w:rFonts w:ascii="Calibri" w:hAnsi="Calibri"/>
          <w:sz w:val="20"/>
          <w:szCs w:val="20"/>
        </w:rPr>
        <w:t>s’engage à justifier du respect de ces lois et règlements en cours d’exécution de l’accord-cadre pendant la période de garantie des prestations, dans un délai de 8 jours, sur simple demande de l’acheteur.</w:t>
      </w:r>
    </w:p>
    <w:p w14:paraId="4935C88D" w14:textId="1E3FF95F" w:rsidR="008A6B74" w:rsidRPr="00340A6C" w:rsidRDefault="008A6B74" w:rsidP="00340A6C">
      <w:pPr>
        <w:pStyle w:val="Titre2"/>
        <w:shd w:val="clear" w:color="auto" w:fill="auto"/>
        <w:tabs>
          <w:tab w:val="clear" w:pos="851"/>
        </w:tabs>
        <w:spacing w:before="120" w:after="120"/>
        <w:ind w:left="1418" w:hanging="1418"/>
        <w:rPr>
          <w:bCs w:val="0"/>
          <w:color w:val="683766"/>
          <w:sz w:val="22"/>
          <w:szCs w:val="22"/>
        </w:rPr>
      </w:pPr>
      <w:bookmarkStart w:id="110" w:name="_Toc220336825"/>
      <w:r w:rsidRPr="00340A6C">
        <w:rPr>
          <w:bCs w:val="0"/>
          <w:color w:val="683766"/>
          <w:sz w:val="22"/>
          <w:szCs w:val="22"/>
        </w:rPr>
        <w:t>Responsabilité du titulaire</w:t>
      </w:r>
      <w:bookmarkEnd w:id="110"/>
    </w:p>
    <w:p w14:paraId="156EA87D" w14:textId="387ECD50" w:rsidR="005E01DB" w:rsidRDefault="005E01DB" w:rsidP="0049011B">
      <w:pPr>
        <w:spacing w:before="120" w:after="120" w:line="240" w:lineRule="auto"/>
        <w:jc w:val="both"/>
        <w:rPr>
          <w:rFonts w:ascii="Calibri" w:hAnsi="Calibri"/>
          <w:sz w:val="20"/>
          <w:szCs w:val="20"/>
        </w:rPr>
      </w:pPr>
      <w:r>
        <w:rPr>
          <w:rFonts w:ascii="Calibri" w:hAnsi="Calibri"/>
          <w:sz w:val="20"/>
          <w:szCs w:val="20"/>
        </w:rPr>
        <w:t>Le titulaire est tenu de mettre en œuvre, dans le cadre des missions qui lui sont confiées, tous les procédés et moyens lui permettant de réaliser les prestations conformément aux spécifications du cahier des charges. Pour les prestation</w:t>
      </w:r>
      <w:r w:rsidR="00340A6C">
        <w:rPr>
          <w:rFonts w:ascii="Calibri" w:hAnsi="Calibri"/>
          <w:sz w:val="20"/>
          <w:szCs w:val="20"/>
        </w:rPr>
        <w:t xml:space="preserve">s qui lui incombent, le titulaire doit strictement respecter les délais, ls coûts et les niveaux de qualité prévus dans les documents contractuels régissant le marché. Les prestations devront être conformes aux prescriptions de l’ensemble des normes homologuées ou à toute norme européenne équivalente. Cette disposition vaut non seulement pour les normes en vigueur au jour de la passation du marché mais également pour toutes les nouvelles normes qui deviendraient effectives en cours d’exécution de l’accord-cadre. </w:t>
      </w:r>
    </w:p>
    <w:p w14:paraId="732E2D26" w14:textId="6A201D0D" w:rsidR="00FE6E66" w:rsidRPr="00340A6C" w:rsidRDefault="00FE6E66" w:rsidP="00FE6E66">
      <w:pPr>
        <w:pStyle w:val="Titre2"/>
        <w:shd w:val="clear" w:color="auto" w:fill="auto"/>
        <w:tabs>
          <w:tab w:val="clear" w:pos="851"/>
        </w:tabs>
        <w:spacing w:before="120" w:after="120"/>
        <w:ind w:left="1418" w:hanging="1418"/>
        <w:rPr>
          <w:bCs w:val="0"/>
          <w:color w:val="683766"/>
          <w:sz w:val="22"/>
          <w:szCs w:val="22"/>
        </w:rPr>
      </w:pPr>
      <w:bookmarkStart w:id="111" w:name="_Toc220336826"/>
      <w:r>
        <w:rPr>
          <w:bCs w:val="0"/>
          <w:color w:val="683766"/>
          <w:sz w:val="22"/>
          <w:szCs w:val="22"/>
        </w:rPr>
        <w:t>Protection de l’environnement</w:t>
      </w:r>
      <w:bookmarkEnd w:id="111"/>
    </w:p>
    <w:p w14:paraId="457D3BF4" w14:textId="3C502566"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Dans le cadre de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 objet du march</w:t>
      </w:r>
      <w:r w:rsidRPr="00C72461">
        <w:rPr>
          <w:rFonts w:ascii="Calibri" w:hAnsi="Calibri" w:hint="cs"/>
          <w:sz w:val="20"/>
          <w:szCs w:val="20"/>
        </w:rPr>
        <w:t>é</w:t>
      </w:r>
      <w:r w:rsidRPr="00C72461">
        <w:rPr>
          <w:rFonts w:ascii="Calibri" w:hAnsi="Calibri"/>
          <w:sz w:val="20"/>
          <w:szCs w:val="20"/>
        </w:rPr>
        <w:t>, le titulaire s</w:t>
      </w:r>
      <w:r w:rsidRPr="00C72461">
        <w:rPr>
          <w:rFonts w:ascii="Calibri" w:hAnsi="Calibri" w:hint="cs"/>
          <w:sz w:val="20"/>
          <w:szCs w:val="20"/>
        </w:rPr>
        <w:t>’</w:t>
      </w:r>
      <w:r w:rsidRPr="00C72461">
        <w:rPr>
          <w:rFonts w:ascii="Calibri" w:hAnsi="Calibri"/>
          <w:sz w:val="20"/>
          <w:szCs w:val="20"/>
        </w:rPr>
        <w:t xml:space="preserve">engage </w:t>
      </w:r>
      <w:r w:rsidRPr="00C72461">
        <w:rPr>
          <w:rFonts w:ascii="Calibri" w:hAnsi="Calibri" w:hint="cs"/>
          <w:sz w:val="20"/>
          <w:szCs w:val="20"/>
        </w:rPr>
        <w:t>à</w:t>
      </w:r>
      <w:r w:rsidRPr="00C72461">
        <w:rPr>
          <w:rFonts w:ascii="Calibri" w:hAnsi="Calibri"/>
          <w:sz w:val="20"/>
          <w:szCs w:val="20"/>
        </w:rPr>
        <w:t xml:space="preserve"> prendre en compte</w:t>
      </w:r>
      <w:r>
        <w:rPr>
          <w:rFonts w:ascii="Calibri" w:hAnsi="Calibri"/>
          <w:sz w:val="20"/>
          <w:szCs w:val="20"/>
        </w:rPr>
        <w:t xml:space="preserve"> </w:t>
      </w:r>
      <w:r w:rsidRPr="00C72461">
        <w:rPr>
          <w:rFonts w:ascii="Calibri" w:hAnsi="Calibri"/>
          <w:sz w:val="20"/>
          <w:szCs w:val="20"/>
        </w:rPr>
        <w:t>des consid</w:t>
      </w:r>
      <w:r w:rsidRPr="00C72461">
        <w:rPr>
          <w:rFonts w:ascii="Calibri" w:hAnsi="Calibri" w:hint="cs"/>
          <w:sz w:val="20"/>
          <w:szCs w:val="20"/>
        </w:rPr>
        <w:t>é</w:t>
      </w:r>
      <w:r w:rsidRPr="00C72461">
        <w:rPr>
          <w:rFonts w:ascii="Calibri" w:hAnsi="Calibri"/>
          <w:sz w:val="20"/>
          <w:szCs w:val="20"/>
        </w:rPr>
        <w:t xml:space="preserve">rations relatives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environnement.</w:t>
      </w:r>
    </w:p>
    <w:p w14:paraId="49C24C55" w14:textId="7491F497"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 xml:space="preserve">A cet </w:t>
      </w:r>
      <w:r w:rsidRPr="00C72461">
        <w:rPr>
          <w:rFonts w:ascii="Calibri" w:hAnsi="Calibri" w:hint="cs"/>
          <w:sz w:val="20"/>
          <w:szCs w:val="20"/>
        </w:rPr>
        <w:t>é</w:t>
      </w:r>
      <w:r w:rsidRPr="00C72461">
        <w:rPr>
          <w:rFonts w:ascii="Calibri" w:hAnsi="Calibri"/>
          <w:sz w:val="20"/>
          <w:szCs w:val="20"/>
        </w:rPr>
        <w:t>gard, le titulaire s</w:t>
      </w:r>
      <w:r w:rsidRPr="00C72461">
        <w:rPr>
          <w:rFonts w:ascii="Calibri" w:hAnsi="Calibri" w:hint="cs"/>
          <w:sz w:val="20"/>
          <w:szCs w:val="20"/>
        </w:rPr>
        <w:t>’</w:t>
      </w:r>
      <w:r w:rsidRPr="00C72461">
        <w:rPr>
          <w:rFonts w:ascii="Calibri" w:hAnsi="Calibri"/>
          <w:sz w:val="20"/>
          <w:szCs w:val="20"/>
        </w:rPr>
        <w:t xml:space="preserve">engage notamment </w:t>
      </w:r>
      <w:r w:rsidRPr="00C72461">
        <w:rPr>
          <w:rFonts w:ascii="Calibri" w:hAnsi="Calibri" w:hint="cs"/>
          <w:sz w:val="20"/>
          <w:szCs w:val="20"/>
        </w:rPr>
        <w:t>à</w:t>
      </w:r>
      <w:r w:rsidRPr="00C72461">
        <w:rPr>
          <w:rFonts w:ascii="Calibri" w:hAnsi="Calibri"/>
          <w:sz w:val="20"/>
          <w:szCs w:val="20"/>
        </w:rPr>
        <w:t xml:space="preserve"> prendre en compte, pendant toute la dur</w:t>
      </w:r>
      <w:r w:rsidRPr="00C72461">
        <w:rPr>
          <w:rFonts w:ascii="Calibri" w:hAnsi="Calibri" w:hint="cs"/>
          <w:sz w:val="20"/>
          <w:szCs w:val="20"/>
        </w:rPr>
        <w:t>é</w:t>
      </w:r>
      <w:r w:rsidRPr="00C72461">
        <w:rPr>
          <w:rFonts w:ascii="Calibri" w:hAnsi="Calibri"/>
          <w:sz w:val="20"/>
          <w:szCs w:val="20"/>
        </w:rPr>
        <w:t>e du march</w:t>
      </w:r>
      <w:r w:rsidRPr="00C72461">
        <w:rPr>
          <w:rFonts w:ascii="Calibri" w:hAnsi="Calibri" w:hint="cs"/>
          <w:sz w:val="20"/>
          <w:szCs w:val="20"/>
        </w:rPr>
        <w:t>é</w:t>
      </w:r>
      <w:r w:rsidRPr="00C72461">
        <w:rPr>
          <w:rFonts w:ascii="Calibri" w:hAnsi="Calibri"/>
          <w:sz w:val="20"/>
          <w:szCs w:val="20"/>
        </w:rPr>
        <w:t xml:space="preserve"> les</w:t>
      </w:r>
      <w:r>
        <w:rPr>
          <w:rFonts w:ascii="Calibri" w:hAnsi="Calibri"/>
          <w:sz w:val="20"/>
          <w:szCs w:val="20"/>
        </w:rPr>
        <w:t xml:space="preserve"> </w:t>
      </w:r>
      <w:r w:rsidRPr="00C72461">
        <w:rPr>
          <w:rFonts w:ascii="Calibri" w:hAnsi="Calibri"/>
          <w:sz w:val="20"/>
          <w:szCs w:val="20"/>
        </w:rPr>
        <w:t>pratiques environnementales appliqu</w:t>
      </w:r>
      <w:r w:rsidRPr="00C72461">
        <w:rPr>
          <w:rFonts w:ascii="Calibri" w:hAnsi="Calibri" w:hint="cs"/>
          <w:sz w:val="20"/>
          <w:szCs w:val="20"/>
        </w:rPr>
        <w:t>é</w:t>
      </w:r>
      <w:r w:rsidRPr="00C72461">
        <w:rPr>
          <w:rFonts w:ascii="Calibri" w:hAnsi="Calibri"/>
          <w:sz w:val="20"/>
          <w:szCs w:val="20"/>
        </w:rPr>
        <w:t>es aux modalit</w:t>
      </w:r>
      <w:r w:rsidRPr="00C72461">
        <w:rPr>
          <w:rFonts w:ascii="Calibri" w:hAnsi="Calibri" w:hint="cs"/>
          <w:sz w:val="20"/>
          <w:szCs w:val="20"/>
        </w:rPr>
        <w:t>é</w:t>
      </w:r>
      <w:r w:rsidRPr="00C72461">
        <w:rPr>
          <w:rFonts w:ascii="Calibri" w:hAnsi="Calibri"/>
          <w:sz w:val="20"/>
          <w:szCs w:val="20"/>
        </w:rPr>
        <w:t>s d</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 et notamment les</w:t>
      </w:r>
      <w:r>
        <w:rPr>
          <w:rFonts w:ascii="Calibri" w:hAnsi="Calibri"/>
          <w:sz w:val="20"/>
          <w:szCs w:val="20"/>
        </w:rPr>
        <w:t xml:space="preserve"> </w:t>
      </w:r>
      <w:r w:rsidRPr="00C72461">
        <w:rPr>
          <w:rFonts w:ascii="Calibri" w:hAnsi="Calibri"/>
          <w:sz w:val="20"/>
          <w:szCs w:val="20"/>
        </w:rPr>
        <w:t>performances environnementales, l</w:t>
      </w:r>
      <w:r w:rsidRPr="00C72461">
        <w:rPr>
          <w:rFonts w:ascii="Calibri" w:hAnsi="Calibri" w:hint="cs"/>
          <w:sz w:val="20"/>
          <w:szCs w:val="20"/>
        </w:rPr>
        <w:t>’</w:t>
      </w:r>
      <w:r w:rsidRPr="00C72461">
        <w:rPr>
          <w:rFonts w:ascii="Calibri" w:hAnsi="Calibri"/>
          <w:sz w:val="20"/>
          <w:szCs w:val="20"/>
        </w:rPr>
        <w:t>h</w:t>
      </w:r>
      <w:r w:rsidRPr="00C72461">
        <w:rPr>
          <w:rFonts w:ascii="Calibri" w:hAnsi="Calibri" w:hint="cs"/>
          <w:sz w:val="20"/>
          <w:szCs w:val="20"/>
        </w:rPr>
        <w:t>é</w:t>
      </w:r>
      <w:r w:rsidRPr="00C72461">
        <w:rPr>
          <w:rFonts w:ascii="Calibri" w:hAnsi="Calibri"/>
          <w:sz w:val="20"/>
          <w:szCs w:val="20"/>
        </w:rPr>
        <w:t xml:space="preserve">bergement des serveurs le cas </w:t>
      </w:r>
      <w:r w:rsidRPr="00C72461">
        <w:rPr>
          <w:rFonts w:ascii="Calibri" w:hAnsi="Calibri" w:hint="cs"/>
          <w:sz w:val="20"/>
          <w:szCs w:val="20"/>
        </w:rPr>
        <w:t>é</w:t>
      </w:r>
      <w:r w:rsidRPr="00C72461">
        <w:rPr>
          <w:rFonts w:ascii="Calibri" w:hAnsi="Calibri"/>
          <w:sz w:val="20"/>
          <w:szCs w:val="20"/>
        </w:rPr>
        <w:t>ch</w:t>
      </w:r>
      <w:r w:rsidRPr="00C72461">
        <w:rPr>
          <w:rFonts w:ascii="Calibri" w:hAnsi="Calibri" w:hint="cs"/>
          <w:sz w:val="20"/>
          <w:szCs w:val="20"/>
        </w:rPr>
        <w:t>é</w:t>
      </w:r>
      <w:r w:rsidRPr="00C72461">
        <w:rPr>
          <w:rFonts w:ascii="Calibri" w:hAnsi="Calibri"/>
          <w:sz w:val="20"/>
          <w:szCs w:val="20"/>
        </w:rPr>
        <w:t>ant ainsi que tout label et ou</w:t>
      </w:r>
      <w:r>
        <w:rPr>
          <w:rFonts w:ascii="Calibri" w:hAnsi="Calibri"/>
          <w:sz w:val="20"/>
          <w:szCs w:val="20"/>
        </w:rPr>
        <w:t xml:space="preserve"> </w:t>
      </w:r>
      <w:r w:rsidRPr="00C72461">
        <w:rPr>
          <w:rFonts w:ascii="Calibri" w:hAnsi="Calibri"/>
          <w:sz w:val="20"/>
          <w:szCs w:val="20"/>
        </w:rPr>
        <w:t>norme en lien avec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w:t>
      </w:r>
    </w:p>
    <w:p w14:paraId="5235EDED" w14:textId="6F8863A6"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A ce titre, le titulaire s</w:t>
      </w:r>
      <w:r w:rsidRPr="00C72461">
        <w:rPr>
          <w:rFonts w:ascii="Calibri" w:hAnsi="Calibri" w:hint="cs"/>
          <w:sz w:val="20"/>
          <w:szCs w:val="20"/>
        </w:rPr>
        <w:t>’</w:t>
      </w:r>
      <w:r w:rsidRPr="00C72461">
        <w:rPr>
          <w:rFonts w:ascii="Calibri" w:hAnsi="Calibri"/>
          <w:sz w:val="20"/>
          <w:szCs w:val="20"/>
        </w:rPr>
        <w:t xml:space="preserve">engage </w:t>
      </w:r>
      <w:r w:rsidRPr="00C72461">
        <w:rPr>
          <w:rFonts w:ascii="Calibri" w:hAnsi="Calibri" w:hint="cs"/>
          <w:sz w:val="20"/>
          <w:szCs w:val="20"/>
        </w:rPr>
        <w:t>à</w:t>
      </w:r>
      <w:r w:rsidRPr="00C72461">
        <w:rPr>
          <w:rFonts w:ascii="Calibri" w:hAnsi="Calibri"/>
          <w:sz w:val="20"/>
          <w:szCs w:val="20"/>
        </w:rPr>
        <w:t xml:space="preserve"> remettre </w:t>
      </w:r>
      <w:r>
        <w:rPr>
          <w:rFonts w:ascii="Calibri" w:hAnsi="Calibri"/>
          <w:sz w:val="20"/>
          <w:szCs w:val="20"/>
        </w:rPr>
        <w:t>au CNM</w:t>
      </w:r>
      <w:r w:rsidRPr="00C72461">
        <w:rPr>
          <w:rFonts w:ascii="Calibri" w:hAnsi="Calibri"/>
          <w:sz w:val="20"/>
          <w:szCs w:val="20"/>
        </w:rPr>
        <w:t>, chaque ann</w:t>
      </w:r>
      <w:r w:rsidRPr="00C72461">
        <w:rPr>
          <w:rFonts w:ascii="Calibri" w:hAnsi="Calibri" w:hint="cs"/>
          <w:sz w:val="20"/>
          <w:szCs w:val="20"/>
        </w:rPr>
        <w:t>é</w:t>
      </w:r>
      <w:r w:rsidRPr="00C72461">
        <w:rPr>
          <w:rFonts w:ascii="Calibri" w:hAnsi="Calibri"/>
          <w:sz w:val="20"/>
          <w:szCs w:val="20"/>
        </w:rPr>
        <w:t xml:space="preserve">e, un document </w:t>
      </w:r>
      <w:r w:rsidRPr="00C72461">
        <w:rPr>
          <w:rFonts w:ascii="Calibri" w:hAnsi="Calibri" w:hint="cs"/>
          <w:sz w:val="20"/>
          <w:szCs w:val="20"/>
        </w:rPr>
        <w:t>é</w:t>
      </w:r>
      <w:r w:rsidRPr="00C72461">
        <w:rPr>
          <w:rFonts w:ascii="Calibri" w:hAnsi="Calibri"/>
          <w:sz w:val="20"/>
          <w:szCs w:val="20"/>
        </w:rPr>
        <w:t>crit</w:t>
      </w:r>
      <w:r>
        <w:rPr>
          <w:rFonts w:ascii="Calibri" w:hAnsi="Calibri"/>
          <w:sz w:val="20"/>
          <w:szCs w:val="20"/>
        </w:rPr>
        <w:t xml:space="preserve"> </w:t>
      </w:r>
      <w:r w:rsidRPr="00C72461">
        <w:rPr>
          <w:rFonts w:ascii="Calibri" w:hAnsi="Calibri"/>
          <w:sz w:val="20"/>
          <w:szCs w:val="20"/>
        </w:rPr>
        <w:t>attestant de la prise en compte des consid</w:t>
      </w:r>
      <w:r w:rsidRPr="00C72461">
        <w:rPr>
          <w:rFonts w:ascii="Calibri" w:hAnsi="Calibri" w:hint="cs"/>
          <w:sz w:val="20"/>
          <w:szCs w:val="20"/>
        </w:rPr>
        <w:t>é</w:t>
      </w:r>
      <w:r w:rsidRPr="00C72461">
        <w:rPr>
          <w:rFonts w:ascii="Calibri" w:hAnsi="Calibri"/>
          <w:sz w:val="20"/>
          <w:szCs w:val="20"/>
        </w:rPr>
        <w:t>rations environnementales dans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w:t>
      </w:r>
    </w:p>
    <w:p w14:paraId="35B94DC6" w14:textId="46C446E2" w:rsidR="008A6B74" w:rsidRDefault="00C72461" w:rsidP="00C72461">
      <w:pPr>
        <w:spacing w:before="120" w:after="120" w:line="240" w:lineRule="auto"/>
        <w:jc w:val="both"/>
        <w:rPr>
          <w:rFonts w:ascii="Calibri" w:hAnsi="Calibri"/>
          <w:sz w:val="20"/>
          <w:szCs w:val="20"/>
        </w:rPr>
      </w:pPr>
      <w:r w:rsidRPr="00C72461">
        <w:rPr>
          <w:rFonts w:ascii="Calibri" w:hAnsi="Calibri"/>
          <w:sz w:val="20"/>
          <w:szCs w:val="20"/>
        </w:rPr>
        <w:t>En cas de non-respect des obligations pr</w:t>
      </w:r>
      <w:r w:rsidRPr="00C72461">
        <w:rPr>
          <w:rFonts w:ascii="Calibri" w:hAnsi="Calibri" w:hint="cs"/>
          <w:sz w:val="20"/>
          <w:szCs w:val="20"/>
        </w:rPr>
        <w:t>é</w:t>
      </w:r>
      <w:r w:rsidRPr="00C72461">
        <w:rPr>
          <w:rFonts w:ascii="Calibri" w:hAnsi="Calibri"/>
          <w:sz w:val="20"/>
          <w:szCs w:val="20"/>
        </w:rPr>
        <w:t>vues au pr</w:t>
      </w:r>
      <w:r w:rsidRPr="00C72461">
        <w:rPr>
          <w:rFonts w:ascii="Calibri" w:hAnsi="Calibri" w:hint="cs"/>
          <w:sz w:val="20"/>
          <w:szCs w:val="20"/>
        </w:rPr>
        <w:t>é</w:t>
      </w:r>
      <w:r w:rsidRPr="00C72461">
        <w:rPr>
          <w:rFonts w:ascii="Calibri" w:hAnsi="Calibri"/>
          <w:sz w:val="20"/>
          <w:szCs w:val="20"/>
        </w:rPr>
        <w:t>sent article ou de non remise du document</w:t>
      </w:r>
      <w:r>
        <w:rPr>
          <w:rFonts w:ascii="Calibri" w:hAnsi="Calibri"/>
          <w:sz w:val="20"/>
          <w:szCs w:val="20"/>
        </w:rPr>
        <w:t xml:space="preserve"> </w:t>
      </w:r>
      <w:r w:rsidRPr="00C72461">
        <w:rPr>
          <w:rFonts w:ascii="Calibri" w:hAnsi="Calibri"/>
          <w:sz w:val="20"/>
          <w:szCs w:val="20"/>
        </w:rPr>
        <w:t>susmentionn</w:t>
      </w:r>
      <w:r w:rsidRPr="00C72461">
        <w:rPr>
          <w:rFonts w:ascii="Calibri" w:hAnsi="Calibri" w:hint="cs"/>
          <w:sz w:val="20"/>
          <w:szCs w:val="20"/>
        </w:rPr>
        <w:t>é</w:t>
      </w:r>
      <w:r w:rsidRPr="00C72461">
        <w:rPr>
          <w:rFonts w:ascii="Calibri" w:hAnsi="Calibri"/>
          <w:sz w:val="20"/>
          <w:szCs w:val="20"/>
        </w:rPr>
        <w:t xml:space="preserve"> </w:t>
      </w:r>
      <w:r w:rsidRPr="00C72461">
        <w:rPr>
          <w:rFonts w:ascii="Calibri" w:hAnsi="Calibri" w:hint="cs"/>
          <w:sz w:val="20"/>
          <w:szCs w:val="20"/>
        </w:rPr>
        <w:t>à</w:t>
      </w:r>
      <w:r w:rsidRPr="00C72461">
        <w:rPr>
          <w:rFonts w:ascii="Calibri" w:hAnsi="Calibri"/>
          <w:sz w:val="20"/>
          <w:szCs w:val="20"/>
        </w:rPr>
        <w:t xml:space="preserve"> la demande </w:t>
      </w:r>
      <w:r>
        <w:rPr>
          <w:rFonts w:ascii="Calibri" w:hAnsi="Calibri"/>
          <w:sz w:val="20"/>
          <w:szCs w:val="20"/>
        </w:rPr>
        <w:t>du CNM</w:t>
      </w:r>
      <w:r w:rsidRPr="00C72461">
        <w:rPr>
          <w:rFonts w:ascii="Calibri" w:hAnsi="Calibri"/>
          <w:sz w:val="20"/>
          <w:szCs w:val="20"/>
        </w:rPr>
        <w:t>, le titulaire pourra se voir appliquer des p</w:t>
      </w:r>
      <w:r w:rsidRPr="00C72461">
        <w:rPr>
          <w:rFonts w:ascii="Calibri" w:hAnsi="Calibri" w:hint="cs"/>
          <w:sz w:val="20"/>
          <w:szCs w:val="20"/>
        </w:rPr>
        <w:t>é</w:t>
      </w:r>
      <w:r w:rsidRPr="00C72461">
        <w:rPr>
          <w:rFonts w:ascii="Calibri" w:hAnsi="Calibri"/>
          <w:sz w:val="20"/>
          <w:szCs w:val="20"/>
        </w:rPr>
        <w:t>nalit</w:t>
      </w:r>
      <w:r w:rsidRPr="00C72461">
        <w:rPr>
          <w:rFonts w:ascii="Calibri" w:hAnsi="Calibri" w:hint="cs"/>
          <w:sz w:val="20"/>
          <w:szCs w:val="20"/>
        </w:rPr>
        <w:t>é</w:t>
      </w:r>
      <w:r w:rsidRPr="00C72461">
        <w:rPr>
          <w:rFonts w:ascii="Calibri" w:hAnsi="Calibri"/>
          <w:sz w:val="20"/>
          <w:szCs w:val="20"/>
        </w:rPr>
        <w:t>s</w:t>
      </w:r>
      <w:r>
        <w:rPr>
          <w:rFonts w:ascii="Calibri" w:hAnsi="Calibri"/>
          <w:sz w:val="20"/>
          <w:szCs w:val="20"/>
        </w:rPr>
        <w:t xml:space="preserve"> </w:t>
      </w:r>
      <w:r w:rsidRPr="00C72461">
        <w:rPr>
          <w:rFonts w:ascii="Calibri" w:hAnsi="Calibri"/>
          <w:sz w:val="20"/>
          <w:szCs w:val="20"/>
        </w:rPr>
        <w:t>conform</w:t>
      </w:r>
      <w:r w:rsidRPr="00C72461">
        <w:rPr>
          <w:rFonts w:ascii="Calibri" w:hAnsi="Calibri" w:hint="cs"/>
          <w:sz w:val="20"/>
          <w:szCs w:val="20"/>
        </w:rPr>
        <w:t>é</w:t>
      </w:r>
      <w:r w:rsidRPr="00C72461">
        <w:rPr>
          <w:rFonts w:ascii="Calibri" w:hAnsi="Calibri"/>
          <w:sz w:val="20"/>
          <w:szCs w:val="20"/>
        </w:rPr>
        <w:t xml:space="preserve">ment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 xml:space="preserve">article </w:t>
      </w:r>
      <w:r w:rsidR="007B2217">
        <w:rPr>
          <w:rFonts w:ascii="Calibri" w:hAnsi="Calibri"/>
          <w:sz w:val="20"/>
          <w:szCs w:val="20"/>
        </w:rPr>
        <w:t>13</w:t>
      </w:r>
      <w:r w:rsidRPr="00C72461">
        <w:rPr>
          <w:rFonts w:ascii="Calibri" w:hAnsi="Calibri"/>
          <w:sz w:val="20"/>
          <w:szCs w:val="20"/>
        </w:rPr>
        <w:t xml:space="preserve"> du pr</w:t>
      </w:r>
      <w:r w:rsidRPr="00C72461">
        <w:rPr>
          <w:rFonts w:ascii="Calibri" w:hAnsi="Calibri" w:hint="cs"/>
          <w:sz w:val="20"/>
          <w:szCs w:val="20"/>
        </w:rPr>
        <w:t>é</w:t>
      </w:r>
      <w:r w:rsidRPr="00C72461">
        <w:rPr>
          <w:rFonts w:ascii="Calibri" w:hAnsi="Calibri"/>
          <w:sz w:val="20"/>
          <w:szCs w:val="20"/>
        </w:rPr>
        <w:t xml:space="preserve">sent </w:t>
      </w:r>
      <w:r w:rsidR="007B2217">
        <w:rPr>
          <w:rFonts w:ascii="Calibri" w:hAnsi="Calibri"/>
          <w:sz w:val="20"/>
          <w:szCs w:val="20"/>
        </w:rPr>
        <w:t xml:space="preserve">document. </w:t>
      </w:r>
    </w:p>
    <w:p w14:paraId="11794D13" w14:textId="517DDC85" w:rsidR="008B0B67" w:rsidRDefault="008B0B67" w:rsidP="008B0B67">
      <w:pPr>
        <w:pStyle w:val="Titre2"/>
        <w:shd w:val="clear" w:color="auto" w:fill="auto"/>
        <w:tabs>
          <w:tab w:val="clear" w:pos="851"/>
        </w:tabs>
        <w:spacing w:before="120" w:after="120"/>
        <w:ind w:left="1418" w:hanging="1418"/>
        <w:jc w:val="both"/>
        <w:rPr>
          <w:bCs w:val="0"/>
          <w:color w:val="683766"/>
          <w:sz w:val="22"/>
          <w:szCs w:val="22"/>
        </w:rPr>
      </w:pPr>
      <w:bookmarkStart w:id="112" w:name="_Toc220336827"/>
      <w:r>
        <w:rPr>
          <w:bCs w:val="0"/>
          <w:color w:val="683766"/>
          <w:sz w:val="22"/>
          <w:szCs w:val="22"/>
        </w:rPr>
        <w:t>Procédure de maintien en condition de sécurité</w:t>
      </w:r>
      <w:bookmarkEnd w:id="112"/>
    </w:p>
    <w:p w14:paraId="285DBF55" w14:textId="4C3A2D6A" w:rsidR="00740399" w:rsidRPr="00D71121" w:rsidRDefault="008B0B67" w:rsidP="00D71121">
      <w:pPr>
        <w:spacing w:before="240"/>
        <w:ind w:left="993"/>
        <w:jc w:val="both"/>
        <w:rPr>
          <w:bCs/>
          <w:color w:val="FFC000"/>
          <w:sz w:val="20"/>
          <w:szCs w:val="20"/>
        </w:rPr>
      </w:pPr>
      <w:r>
        <w:rPr>
          <w:b/>
          <w:bCs/>
          <w:color w:val="FFC000"/>
          <w:sz w:val="20"/>
          <w:szCs w:val="20"/>
        </w:rPr>
        <w:t xml:space="preserve">11.7.1 </w:t>
      </w:r>
      <w:r w:rsidR="00740399" w:rsidRPr="00D71121">
        <w:rPr>
          <w:b/>
          <w:bCs/>
          <w:color w:val="FFC000"/>
          <w:sz w:val="20"/>
          <w:szCs w:val="20"/>
        </w:rPr>
        <w:t xml:space="preserve">Information sur les vulnérabilités et les incidents de sécurité détectés sur le système d’information du titulaire </w:t>
      </w:r>
    </w:p>
    <w:p w14:paraId="2F81D527" w14:textId="4D685C96"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Conformément à l’article 5.4 du CCAG</w:t>
      </w:r>
      <w:r w:rsidR="004D46E0">
        <w:rPr>
          <w:rFonts w:ascii="Calibri" w:hAnsi="Calibri"/>
          <w:sz w:val="20"/>
          <w:szCs w:val="20"/>
        </w:rPr>
        <w:t>-</w:t>
      </w:r>
      <w:r w:rsidRPr="00740399">
        <w:rPr>
          <w:rFonts w:ascii="Calibri" w:hAnsi="Calibri"/>
          <w:sz w:val="20"/>
          <w:szCs w:val="20"/>
        </w:rPr>
        <w:t>TIC, pour les prestations, produits et services fournis dans le cadre du marché, le titulaire met à disposition un dispositif d'information dédié à la sécurité informatique (notamment flux RSS/ATOM, liste de diffusion par courriel ou autre).</w:t>
      </w:r>
    </w:p>
    <w:p w14:paraId="22DB18A1" w14:textId="77777777" w:rsid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Ce dispositif vise à tenir l'acheteur informé des événements et changements impactant la sécurité, notamment liés à la connaissance d'une vulnérabilité impactant le système (annonce de correctif, attaque en cours, violation de données à caractère personnel si le traitement de données est sous-traité au titulaire), et des mesures correctives ou conservatoires à appliquer.</w:t>
      </w:r>
    </w:p>
    <w:p w14:paraId="29200098" w14:textId="4E7A0AD3" w:rsidR="008B0B67" w:rsidRPr="00D71121" w:rsidRDefault="008B0B67" w:rsidP="00D71121">
      <w:pPr>
        <w:spacing w:before="120" w:after="120" w:line="240" w:lineRule="auto"/>
        <w:ind w:left="993"/>
        <w:jc w:val="both"/>
        <w:rPr>
          <w:b/>
          <w:bCs/>
          <w:color w:val="FFC000"/>
          <w:sz w:val="20"/>
          <w:szCs w:val="20"/>
        </w:rPr>
      </w:pPr>
      <w:r w:rsidRPr="00D71121">
        <w:rPr>
          <w:b/>
          <w:bCs/>
          <w:color w:val="FFC000"/>
          <w:sz w:val="20"/>
          <w:szCs w:val="20"/>
        </w:rPr>
        <w:t xml:space="preserve">11.7.2 Application des correctifs </w:t>
      </w:r>
      <w:r>
        <w:rPr>
          <w:b/>
          <w:bCs/>
          <w:color w:val="FFC000"/>
          <w:sz w:val="20"/>
          <w:szCs w:val="20"/>
        </w:rPr>
        <w:t>et gestion des interventions</w:t>
      </w:r>
    </w:p>
    <w:p w14:paraId="0C8A9D9B" w14:textId="34A332B1" w:rsidR="008B0B67" w:rsidRDefault="008B0B67" w:rsidP="00740399">
      <w:pPr>
        <w:spacing w:before="120" w:after="120" w:line="240" w:lineRule="auto"/>
        <w:jc w:val="both"/>
        <w:rPr>
          <w:rFonts w:ascii="Calibri" w:hAnsi="Calibri"/>
          <w:sz w:val="20"/>
          <w:szCs w:val="20"/>
        </w:rPr>
      </w:pPr>
      <w:r w:rsidRPr="008B0B67">
        <w:rPr>
          <w:rFonts w:ascii="Calibri" w:hAnsi="Calibri"/>
          <w:sz w:val="20"/>
          <w:szCs w:val="20"/>
        </w:rPr>
        <w:t>Le titulaire doit garantir que les correctifs de sécurité sont validés avant leur déploiement pour éviter toute régression des fonctions de sécurité. Chaque correctif doit être dédié à une vulnérabilité spécifique et validé</w:t>
      </w:r>
      <w:r>
        <w:rPr>
          <w:rFonts w:ascii="Calibri" w:hAnsi="Calibri"/>
          <w:sz w:val="20"/>
          <w:szCs w:val="20"/>
        </w:rPr>
        <w:t xml:space="preserve">. </w:t>
      </w:r>
    </w:p>
    <w:p w14:paraId="59B61BC9" w14:textId="31D12411" w:rsidR="008B0B67" w:rsidRDefault="008B0B67" w:rsidP="00740399">
      <w:pPr>
        <w:spacing w:before="120" w:after="120" w:line="240" w:lineRule="auto"/>
        <w:jc w:val="both"/>
        <w:rPr>
          <w:rFonts w:ascii="Calibri" w:hAnsi="Calibri"/>
          <w:sz w:val="20"/>
          <w:szCs w:val="20"/>
        </w:rPr>
      </w:pPr>
      <w:r w:rsidRPr="008B0B67">
        <w:rPr>
          <w:rFonts w:ascii="Calibri" w:hAnsi="Calibri"/>
          <w:sz w:val="20"/>
          <w:szCs w:val="20"/>
        </w:rPr>
        <w:t>Une procédure de gestion des interventions doit être mise en place pour identifier les actions réalisées, les équipements modifiés ou remplacés, ainsi que les impacts des modifications</w:t>
      </w:r>
      <w:r>
        <w:rPr>
          <w:rFonts w:ascii="Calibri" w:hAnsi="Calibri"/>
          <w:sz w:val="20"/>
          <w:szCs w:val="20"/>
        </w:rPr>
        <w:t xml:space="preserve">. </w:t>
      </w:r>
    </w:p>
    <w:p w14:paraId="7DA2F601" w14:textId="381DB5E5" w:rsidR="6351BA59" w:rsidRDefault="6351BA59" w:rsidP="6351BA59">
      <w:pPr>
        <w:spacing w:before="120" w:after="120" w:line="240" w:lineRule="auto"/>
        <w:jc w:val="both"/>
        <w:rPr>
          <w:rFonts w:ascii="Calibri" w:hAnsi="Calibri"/>
          <w:sz w:val="20"/>
          <w:szCs w:val="20"/>
        </w:rPr>
      </w:pPr>
    </w:p>
    <w:p w14:paraId="5C8A0469" w14:textId="685A3DD0" w:rsidR="008B0B67" w:rsidRDefault="008B0B67" w:rsidP="008B0B67">
      <w:pPr>
        <w:pStyle w:val="Titre2"/>
        <w:shd w:val="clear" w:color="auto" w:fill="auto"/>
        <w:tabs>
          <w:tab w:val="clear" w:pos="851"/>
        </w:tabs>
        <w:spacing w:before="120" w:after="120"/>
        <w:ind w:left="1418" w:hanging="1418"/>
        <w:jc w:val="both"/>
        <w:rPr>
          <w:bCs w:val="0"/>
          <w:color w:val="683766"/>
          <w:sz w:val="22"/>
          <w:szCs w:val="22"/>
        </w:rPr>
      </w:pPr>
      <w:bookmarkStart w:id="113" w:name="_Toc220336828"/>
      <w:r w:rsidRPr="00D71121">
        <w:rPr>
          <w:bCs w:val="0"/>
          <w:color w:val="683766"/>
          <w:sz w:val="22"/>
          <w:szCs w:val="22"/>
        </w:rPr>
        <w:t xml:space="preserve">Inventaire des </w:t>
      </w:r>
      <w:r w:rsidR="00D97CA6">
        <w:rPr>
          <w:bCs w:val="0"/>
          <w:color w:val="683766"/>
          <w:sz w:val="22"/>
          <w:szCs w:val="22"/>
        </w:rPr>
        <w:t>composants techniques et logiciels</w:t>
      </w:r>
      <w:bookmarkEnd w:id="113"/>
      <w:r w:rsidRPr="00D71121">
        <w:rPr>
          <w:bCs w:val="0"/>
          <w:color w:val="683766"/>
          <w:sz w:val="22"/>
          <w:szCs w:val="22"/>
        </w:rPr>
        <w:t xml:space="preserve"> </w:t>
      </w:r>
    </w:p>
    <w:p w14:paraId="4496A0F8" w14:textId="4527E18F" w:rsidR="008B0B67" w:rsidRDefault="008B0B67" w:rsidP="008B0B67">
      <w:pPr>
        <w:jc w:val="both"/>
        <w:rPr>
          <w:rFonts w:ascii="Calibri" w:hAnsi="Calibri"/>
          <w:sz w:val="20"/>
          <w:szCs w:val="20"/>
        </w:rPr>
      </w:pPr>
      <w:r w:rsidRPr="00D71121">
        <w:rPr>
          <w:rFonts w:ascii="Calibri" w:hAnsi="Calibri"/>
          <w:sz w:val="20"/>
          <w:szCs w:val="20"/>
        </w:rPr>
        <w:t xml:space="preserve">Afin de garantir la traçabilité et la conformité des composants utilisés, le titulaire </w:t>
      </w:r>
      <w:r>
        <w:rPr>
          <w:rFonts w:ascii="Calibri" w:hAnsi="Calibri"/>
          <w:sz w:val="20"/>
          <w:szCs w:val="20"/>
        </w:rPr>
        <w:t>met en place</w:t>
      </w:r>
      <w:r w:rsidRPr="00D71121">
        <w:rPr>
          <w:rFonts w:ascii="Calibri" w:hAnsi="Calibri"/>
          <w:sz w:val="20"/>
          <w:szCs w:val="20"/>
        </w:rPr>
        <w:t xml:space="preserve"> une procédure de gestion des interventions pour identifier les actions réalisées, les équipements modifiés ou remplacés, ainsi que les impacts des modifications</w:t>
      </w:r>
      <w:r>
        <w:rPr>
          <w:rFonts w:ascii="Calibri" w:hAnsi="Calibri"/>
          <w:sz w:val="20"/>
          <w:szCs w:val="20"/>
        </w:rPr>
        <w:t xml:space="preserve">. Il vérifie également que les licences des logiciels, y compris ceux en open source, permettent leur utilisation prévue, sans frais additionnels. </w:t>
      </w:r>
    </w:p>
    <w:p w14:paraId="0BAE8E1C" w14:textId="639786F5" w:rsidR="008B0B67" w:rsidRPr="008B0B67" w:rsidRDefault="008B0B67" w:rsidP="00D71121">
      <w:pPr>
        <w:jc w:val="both"/>
        <w:rPr>
          <w:rFonts w:ascii="Calibri" w:hAnsi="Calibri"/>
          <w:sz w:val="20"/>
          <w:szCs w:val="20"/>
        </w:rPr>
      </w:pPr>
      <w:r>
        <w:rPr>
          <w:rFonts w:ascii="Calibri" w:hAnsi="Calibri"/>
          <w:sz w:val="20"/>
          <w:szCs w:val="20"/>
        </w:rPr>
        <w:t xml:space="preserve">Dans ce cadre, chaque logiciel livré doit être accompagné d’une documentation technique en langue française, précisant les modalités de mise en fonction et d’utilisation. </w:t>
      </w:r>
    </w:p>
    <w:p w14:paraId="4A4C9BB3" w14:textId="6BEA111A" w:rsidR="00740399" w:rsidRPr="00740399" w:rsidRDefault="00740399" w:rsidP="00740399">
      <w:pPr>
        <w:pStyle w:val="Titre2"/>
        <w:shd w:val="clear" w:color="auto" w:fill="auto"/>
        <w:tabs>
          <w:tab w:val="clear" w:pos="851"/>
        </w:tabs>
        <w:spacing w:before="120" w:after="120"/>
        <w:ind w:left="1418" w:hanging="1418"/>
        <w:rPr>
          <w:bCs w:val="0"/>
          <w:color w:val="683766"/>
          <w:sz w:val="22"/>
          <w:szCs w:val="22"/>
        </w:rPr>
      </w:pPr>
      <w:bookmarkStart w:id="114" w:name="_Toc220336829"/>
      <w:r w:rsidRPr="00740399">
        <w:rPr>
          <w:bCs w:val="0"/>
          <w:color w:val="683766"/>
          <w:sz w:val="22"/>
          <w:szCs w:val="22"/>
        </w:rPr>
        <w:t>Devoir de conseil</w:t>
      </w:r>
      <w:bookmarkEnd w:id="114"/>
      <w:r w:rsidRPr="00740399">
        <w:rPr>
          <w:bCs w:val="0"/>
          <w:color w:val="683766"/>
          <w:sz w:val="22"/>
          <w:szCs w:val="22"/>
        </w:rPr>
        <w:t xml:space="preserve"> </w:t>
      </w:r>
    </w:p>
    <w:p w14:paraId="77FDF93E" w14:textId="413B59EC"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Conformément à l’article 3.</w:t>
      </w:r>
      <w:r w:rsidR="0077425E">
        <w:rPr>
          <w:rFonts w:ascii="Calibri" w:hAnsi="Calibri"/>
          <w:sz w:val="20"/>
          <w:szCs w:val="20"/>
        </w:rPr>
        <w:t xml:space="preserve">9 </w:t>
      </w:r>
      <w:r w:rsidRPr="00740399">
        <w:rPr>
          <w:rFonts w:ascii="Calibri" w:hAnsi="Calibri"/>
          <w:sz w:val="20"/>
          <w:szCs w:val="20"/>
        </w:rPr>
        <w:t>du CCAG</w:t>
      </w:r>
      <w:r w:rsidR="00F25C2B">
        <w:rPr>
          <w:rFonts w:ascii="Calibri" w:hAnsi="Calibri"/>
          <w:sz w:val="20"/>
          <w:szCs w:val="20"/>
        </w:rPr>
        <w:t>-</w:t>
      </w:r>
      <w:r w:rsidRPr="00740399">
        <w:rPr>
          <w:rFonts w:ascii="Calibri" w:hAnsi="Calibri"/>
          <w:sz w:val="20"/>
          <w:szCs w:val="20"/>
        </w:rPr>
        <w:t>TIC, le titulaire est tenu à une obligation permanente de conseil et de mise en garde, relative aux matériels, logiciels et prestations fournies à l'acheteur. Dans ce cadre, le titulaire communique notamment à l'acheteur toute information permettant d'améliorer le niveau de sécurité du système d'information et signale les difficultés et risques que certains choix peuvent entraîner dès lors que cette information relève des prestations objet du marché. Dans l'hypothèse où le titulaire ne respecte pas cette obligation, il ne peut se prévaloir d'une incohérence dans le marché pour s'exonérer de sa responsabilité.</w:t>
      </w:r>
    </w:p>
    <w:p w14:paraId="654FA9D8" w14:textId="6C1F033D" w:rsidR="00740399" w:rsidRPr="00740399" w:rsidRDefault="00740399" w:rsidP="00740399">
      <w:pPr>
        <w:pStyle w:val="Titre2"/>
        <w:shd w:val="clear" w:color="auto" w:fill="auto"/>
        <w:tabs>
          <w:tab w:val="clear" w:pos="851"/>
        </w:tabs>
        <w:spacing w:before="120" w:after="120"/>
        <w:ind w:left="1418" w:hanging="1418"/>
        <w:rPr>
          <w:bCs w:val="0"/>
          <w:color w:val="683766"/>
          <w:sz w:val="22"/>
          <w:szCs w:val="22"/>
        </w:rPr>
      </w:pPr>
      <w:bookmarkStart w:id="115" w:name="_Toc220336830"/>
      <w:r w:rsidRPr="00740399">
        <w:rPr>
          <w:bCs w:val="0"/>
          <w:color w:val="683766"/>
          <w:sz w:val="22"/>
          <w:szCs w:val="22"/>
        </w:rPr>
        <w:t>Mises à jour et nouvelles versions de logiciels – Documentation technique</w:t>
      </w:r>
      <w:bookmarkEnd w:id="115"/>
    </w:p>
    <w:p w14:paraId="3C33BA15" w14:textId="77777777"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L’article 22 du CCAG-TIC s’applique.</w:t>
      </w:r>
    </w:p>
    <w:p w14:paraId="760A7EEB" w14:textId="7CDB18EB" w:rsidR="004475F6" w:rsidRDefault="00C12207" w:rsidP="0049011B">
      <w:pPr>
        <w:pStyle w:val="Titre1"/>
        <w:shd w:val="clear" w:color="auto" w:fill="DC8C00"/>
        <w:contextualSpacing/>
        <w:rPr>
          <w:color w:val="FFFFFF" w:themeColor="background1"/>
        </w:rPr>
      </w:pPr>
      <w:bookmarkStart w:id="116" w:name="_Toc5114886"/>
      <w:bookmarkStart w:id="117" w:name="_Toc6412956"/>
      <w:bookmarkStart w:id="118" w:name="_Toc220336831"/>
      <w:bookmarkStart w:id="119" w:name="_Hlk184224930"/>
      <w:bookmarkEnd w:id="106"/>
      <w:r>
        <w:rPr>
          <w:color w:val="FFFFFF" w:themeColor="background1"/>
        </w:rPr>
        <w:t>Traitement et p</w:t>
      </w:r>
      <w:r w:rsidR="004475F6" w:rsidRPr="002336AB">
        <w:rPr>
          <w:color w:val="FFFFFF" w:themeColor="background1"/>
        </w:rPr>
        <w:t>rotection des données personnelles</w:t>
      </w:r>
      <w:bookmarkEnd w:id="116"/>
      <w:bookmarkEnd w:id="117"/>
      <w:bookmarkEnd w:id="118"/>
    </w:p>
    <w:p w14:paraId="16886EC5" w14:textId="0B4D0F3E" w:rsidR="001467E1" w:rsidRPr="001467E1" w:rsidRDefault="001467E1" w:rsidP="001467E1">
      <w:pPr>
        <w:spacing w:before="120" w:after="120" w:line="240" w:lineRule="auto"/>
        <w:jc w:val="both"/>
        <w:rPr>
          <w:rFonts w:ascii="Calibri" w:hAnsi="Calibri"/>
          <w:sz w:val="20"/>
          <w:szCs w:val="20"/>
        </w:rPr>
      </w:pPr>
      <w:r w:rsidRPr="001467E1">
        <w:rPr>
          <w:rFonts w:ascii="Calibri" w:hAnsi="Calibri"/>
          <w:sz w:val="20"/>
          <w:szCs w:val="20"/>
        </w:rPr>
        <w:t xml:space="preserve">Les parties s'engagent à respecter l'ensemble des dispositions législatives et réglementaires applicables en matière de protection des données personnelles pour les traitements qu'ils mettent en œuvre, notamment celles du RGPD et de la loi n°78-17 du 6 janvier 1978 dans sa version consolidée (ci-après la "loi informatique et libertés") </w:t>
      </w:r>
      <w:r w:rsidRPr="004D2E92">
        <w:rPr>
          <w:rFonts w:ascii="Calibri" w:hAnsi="Calibri"/>
          <w:b/>
          <w:bCs/>
          <w:sz w:val="20"/>
          <w:szCs w:val="20"/>
        </w:rPr>
        <w:t>ainsi que les dispositions prévues à l’article 5.2 du CCAG</w:t>
      </w:r>
      <w:r w:rsidR="007B2217" w:rsidRPr="004D2E92">
        <w:rPr>
          <w:rFonts w:ascii="Calibri" w:hAnsi="Calibri"/>
          <w:b/>
          <w:bCs/>
          <w:sz w:val="20"/>
          <w:szCs w:val="20"/>
        </w:rPr>
        <w:t>-TIC</w:t>
      </w:r>
      <w:r w:rsidRPr="004D2E92">
        <w:rPr>
          <w:rFonts w:ascii="Calibri" w:hAnsi="Calibri"/>
          <w:b/>
          <w:bCs/>
          <w:sz w:val="20"/>
          <w:szCs w:val="20"/>
        </w:rPr>
        <w:t>.</w:t>
      </w:r>
    </w:p>
    <w:p w14:paraId="0B0E417A" w14:textId="76C7DD78" w:rsidR="001467E1" w:rsidRPr="001467E1" w:rsidRDefault="001467E1" w:rsidP="001467E1">
      <w:pPr>
        <w:spacing w:before="120" w:after="120" w:line="240" w:lineRule="auto"/>
        <w:jc w:val="both"/>
        <w:rPr>
          <w:rFonts w:ascii="Calibri" w:hAnsi="Calibri"/>
          <w:sz w:val="20"/>
          <w:szCs w:val="20"/>
        </w:rPr>
      </w:pPr>
      <w:r w:rsidRPr="001467E1">
        <w:rPr>
          <w:rFonts w:ascii="Calibri" w:hAnsi="Calibri"/>
          <w:sz w:val="20"/>
          <w:szCs w:val="20"/>
        </w:rPr>
        <w:t xml:space="preserve">En cas de manquements, la responsabilité personnelle du titulaire ou son sous-traitant peut être engagée conformément aux dispositions pénales de la loi Informatique et Libertés. De même, le marché pourra être résilié en application de l’article </w:t>
      </w:r>
      <w:r w:rsidR="00843FB2">
        <w:rPr>
          <w:rFonts w:ascii="Calibri" w:hAnsi="Calibri"/>
          <w:sz w:val="20"/>
          <w:szCs w:val="20"/>
        </w:rPr>
        <w:t>50</w:t>
      </w:r>
      <w:r w:rsidRPr="001467E1">
        <w:rPr>
          <w:rFonts w:ascii="Calibri" w:hAnsi="Calibri"/>
          <w:sz w:val="20"/>
          <w:szCs w:val="20"/>
        </w:rPr>
        <w:t xml:space="preserve"> du CCAG</w:t>
      </w:r>
      <w:r>
        <w:rPr>
          <w:rFonts w:ascii="Calibri" w:hAnsi="Calibri"/>
          <w:sz w:val="20"/>
          <w:szCs w:val="20"/>
        </w:rPr>
        <w:t>-</w:t>
      </w:r>
      <w:r w:rsidR="00843FB2">
        <w:rPr>
          <w:rFonts w:ascii="Calibri" w:hAnsi="Calibri"/>
          <w:sz w:val="20"/>
          <w:szCs w:val="20"/>
        </w:rPr>
        <w:t>TIC.</w:t>
      </w:r>
    </w:p>
    <w:p w14:paraId="5B4C3B36" w14:textId="57623D68" w:rsidR="001467E1" w:rsidRDefault="001467E1" w:rsidP="001467E1">
      <w:pPr>
        <w:spacing w:before="120" w:after="120" w:line="240" w:lineRule="auto"/>
        <w:jc w:val="both"/>
        <w:rPr>
          <w:rFonts w:ascii="Calibri" w:hAnsi="Calibri"/>
          <w:sz w:val="20"/>
          <w:szCs w:val="20"/>
        </w:rPr>
      </w:pPr>
      <w:r w:rsidRPr="001467E1">
        <w:rPr>
          <w:rFonts w:ascii="Calibri" w:hAnsi="Calibri"/>
          <w:sz w:val="20"/>
          <w:szCs w:val="20"/>
        </w:rPr>
        <w:t>Dans le cadre du traitement de données à caractère personnel de l’acheteur par le titulaire, les Parties reconnaissent que l’acheteur est le responsable de traitement et le titulaire est le sous-traitant, au sens du RGPD.</w:t>
      </w:r>
    </w:p>
    <w:p w14:paraId="04CC85DD" w14:textId="604A163C" w:rsidR="004D2E92" w:rsidRPr="004D2E92" w:rsidRDefault="004D2E92" w:rsidP="004D2E92">
      <w:pPr>
        <w:pStyle w:val="Titre2"/>
        <w:shd w:val="clear" w:color="auto" w:fill="auto"/>
        <w:tabs>
          <w:tab w:val="clear" w:pos="851"/>
        </w:tabs>
        <w:spacing w:before="120" w:after="120"/>
        <w:ind w:left="1418" w:hanging="1418"/>
        <w:jc w:val="both"/>
        <w:rPr>
          <w:bCs w:val="0"/>
          <w:color w:val="683766"/>
          <w:sz w:val="22"/>
          <w:szCs w:val="22"/>
        </w:rPr>
      </w:pPr>
      <w:r w:rsidRPr="004D2E92">
        <w:rPr>
          <w:bCs w:val="0"/>
          <w:color w:val="683766"/>
          <w:sz w:val="22"/>
          <w:szCs w:val="22"/>
        </w:rPr>
        <w:t>Traitements de données à caractère personnel nécessaires à la réalisation des prestations</w:t>
      </w:r>
    </w:p>
    <w:p w14:paraId="7B51E075"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Le titulaire garantit être conforme aux lois et réglementations en vigueur en matière de protection des données à caractère personnel en France et en Europe, et notamment à la loi n°78-17 modifiée du 6 janvier 1978 relative à l’informatique, aux fichiers et aux libertés (« Loi Informatique et Libertés ») ainsi qu’au Règlement (UE) 2016/679 du Parlement Européen et du Conseil du 27 avril 2016 (« Règlement Général sur la Protection des Données » ou « RGPD »).</w:t>
      </w:r>
    </w:p>
    <w:p w14:paraId="2CB26D69"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En sa qualité de sous-traitant, le prestataire s’engage à :</w:t>
      </w:r>
    </w:p>
    <w:p w14:paraId="58742905" w14:textId="6EDEE2F6" w:rsidR="004D2E92" w:rsidRPr="004D2E92" w:rsidRDefault="004D2E92" w:rsidP="004D2E92">
      <w:pPr>
        <w:numPr>
          <w:ilvl w:val="0"/>
          <w:numId w:val="33"/>
        </w:numPr>
        <w:spacing w:before="120" w:after="120" w:line="240" w:lineRule="auto"/>
        <w:jc w:val="both"/>
        <w:rPr>
          <w:rFonts w:ascii="Calibri" w:hAnsi="Calibri"/>
          <w:i/>
          <w:iCs/>
          <w:sz w:val="20"/>
          <w:szCs w:val="20"/>
        </w:rPr>
      </w:pPr>
      <w:r w:rsidRPr="004D2E92">
        <w:rPr>
          <w:rFonts w:ascii="Calibri" w:hAnsi="Calibri"/>
          <w:i/>
          <w:iCs/>
          <w:sz w:val="20"/>
          <w:szCs w:val="20"/>
        </w:rPr>
        <w:t>Traiter les données uniquement sur instruction documentée du CNM, pour le compte exclusif de CNM et dans le seul but d’accomplir les finalités énoncées au présent article et à l’annexe A – Données à caractère personnel. Les finalités, les types de données à caractère personnel traitées, les personnes concernées et la durée du traitement sont listées en Annexe A – Données à caractère personnel ;</w:t>
      </w:r>
    </w:p>
    <w:p w14:paraId="413459F8" w14:textId="22FF4D64" w:rsidR="004D2E92" w:rsidRPr="004D2E92" w:rsidRDefault="004D2E92" w:rsidP="004D2E92">
      <w:pPr>
        <w:numPr>
          <w:ilvl w:val="0"/>
          <w:numId w:val="33"/>
        </w:numPr>
        <w:spacing w:before="120" w:after="120" w:line="240" w:lineRule="auto"/>
        <w:jc w:val="both"/>
        <w:rPr>
          <w:rFonts w:ascii="Calibri" w:hAnsi="Calibri"/>
          <w:i/>
          <w:iCs/>
          <w:sz w:val="20"/>
          <w:szCs w:val="20"/>
        </w:rPr>
      </w:pPr>
      <w:r w:rsidRPr="004D2E92">
        <w:rPr>
          <w:rFonts w:ascii="Calibri" w:hAnsi="Calibri"/>
          <w:i/>
          <w:iCs/>
          <w:sz w:val="20"/>
          <w:szCs w:val="20"/>
        </w:rPr>
        <w:t>Limiter l’accès aux données à caractère personnel aux seules personnes habilitées ayant besoin d’en connaître et à garantir que celles-ci soient soumises et respectent une obligation de confidentialité à l’égard de ces données ;</w:t>
      </w:r>
    </w:p>
    <w:p w14:paraId="106C5BC9" w14:textId="77777777" w:rsidR="004D2E92" w:rsidRPr="004D2E92" w:rsidRDefault="004D2E92" w:rsidP="004D2E92">
      <w:pPr>
        <w:numPr>
          <w:ilvl w:val="0"/>
          <w:numId w:val="33"/>
        </w:numPr>
        <w:spacing w:before="120" w:after="120" w:line="240" w:lineRule="auto"/>
        <w:jc w:val="both"/>
        <w:rPr>
          <w:rFonts w:ascii="Calibri" w:hAnsi="Calibri"/>
          <w:i/>
          <w:iCs/>
          <w:sz w:val="20"/>
          <w:szCs w:val="20"/>
        </w:rPr>
      </w:pPr>
      <w:r w:rsidRPr="004D2E92">
        <w:rPr>
          <w:rFonts w:ascii="Calibri" w:hAnsi="Calibri"/>
          <w:i/>
          <w:iCs/>
          <w:sz w:val="20"/>
          <w:szCs w:val="20"/>
        </w:rPr>
        <w:t>Mettre en œuvre les mesures techniques et organisationnelles appropriées afin de garantir un niveau de sécurité adapté au risque, notamment si besoin :</w:t>
      </w:r>
    </w:p>
    <w:p w14:paraId="2809D595" w14:textId="77777777" w:rsidR="004D2E92" w:rsidRPr="004D2E92" w:rsidRDefault="004D2E92" w:rsidP="004D2E92">
      <w:pPr>
        <w:numPr>
          <w:ilvl w:val="1"/>
          <w:numId w:val="34"/>
        </w:numPr>
        <w:spacing w:before="120" w:after="120" w:line="240" w:lineRule="auto"/>
        <w:jc w:val="both"/>
        <w:rPr>
          <w:rFonts w:ascii="Calibri" w:hAnsi="Calibri"/>
          <w:i/>
          <w:iCs/>
          <w:sz w:val="20"/>
          <w:szCs w:val="20"/>
        </w:rPr>
      </w:pPr>
      <w:r w:rsidRPr="004D2E92">
        <w:rPr>
          <w:rFonts w:ascii="Calibri" w:hAnsi="Calibri"/>
          <w:i/>
          <w:iCs/>
          <w:sz w:val="20"/>
          <w:szCs w:val="20"/>
        </w:rPr>
        <w:t>La pseudonymisation et le chiffrement des données à caractère personnel ;</w:t>
      </w:r>
    </w:p>
    <w:p w14:paraId="1C538B60" w14:textId="77777777" w:rsidR="004D2E92" w:rsidRPr="004D2E92" w:rsidRDefault="004D2E92" w:rsidP="004D2E92">
      <w:pPr>
        <w:numPr>
          <w:ilvl w:val="1"/>
          <w:numId w:val="34"/>
        </w:numPr>
        <w:spacing w:before="120" w:after="120" w:line="240" w:lineRule="auto"/>
        <w:jc w:val="both"/>
        <w:rPr>
          <w:rFonts w:ascii="Calibri" w:hAnsi="Calibri"/>
          <w:i/>
          <w:iCs/>
          <w:sz w:val="20"/>
          <w:szCs w:val="20"/>
        </w:rPr>
      </w:pPr>
      <w:r w:rsidRPr="004D2E92">
        <w:rPr>
          <w:rFonts w:ascii="Calibri" w:hAnsi="Calibri"/>
          <w:i/>
          <w:iCs/>
          <w:sz w:val="20"/>
          <w:szCs w:val="20"/>
        </w:rPr>
        <w:t>Des moyens permettant de garantir la confidentialité, l’intégrité, la disponibilité et la résilience constante des systèmes et services de traitement ;</w:t>
      </w:r>
    </w:p>
    <w:p w14:paraId="4C1697F9" w14:textId="77777777" w:rsidR="004D2E92" w:rsidRPr="004D2E92" w:rsidRDefault="004D2E92" w:rsidP="004D2E92">
      <w:pPr>
        <w:numPr>
          <w:ilvl w:val="1"/>
          <w:numId w:val="34"/>
        </w:numPr>
        <w:spacing w:before="120" w:after="120" w:line="240" w:lineRule="auto"/>
        <w:jc w:val="both"/>
        <w:rPr>
          <w:rFonts w:ascii="Calibri" w:hAnsi="Calibri"/>
          <w:i/>
          <w:iCs/>
          <w:sz w:val="20"/>
          <w:szCs w:val="20"/>
        </w:rPr>
      </w:pPr>
      <w:r w:rsidRPr="004D2E92">
        <w:rPr>
          <w:rFonts w:ascii="Calibri" w:hAnsi="Calibri"/>
          <w:i/>
          <w:iCs/>
          <w:sz w:val="20"/>
          <w:szCs w:val="20"/>
        </w:rPr>
        <w:t>Des moyens permettant de rétablir la disponibilité des données et l’accès à celles-ci dans des délais appropriés en cas d’incident physique ou technique ;</w:t>
      </w:r>
    </w:p>
    <w:p w14:paraId="19D10AD8" w14:textId="77777777" w:rsidR="004D2E92" w:rsidRPr="004D2E92" w:rsidRDefault="004D2E92" w:rsidP="004D2E92">
      <w:pPr>
        <w:numPr>
          <w:ilvl w:val="1"/>
          <w:numId w:val="34"/>
        </w:numPr>
        <w:spacing w:before="120" w:after="120" w:line="240" w:lineRule="auto"/>
        <w:jc w:val="both"/>
        <w:rPr>
          <w:rFonts w:ascii="Calibri" w:hAnsi="Calibri"/>
          <w:i/>
          <w:iCs/>
          <w:sz w:val="20"/>
          <w:szCs w:val="20"/>
        </w:rPr>
      </w:pPr>
      <w:r w:rsidRPr="004D2E92">
        <w:rPr>
          <w:rFonts w:ascii="Calibri" w:hAnsi="Calibri"/>
          <w:i/>
          <w:iCs/>
          <w:sz w:val="20"/>
          <w:szCs w:val="20"/>
        </w:rPr>
        <w:t xml:space="preserve">Une procédure visant à tester, à analyser et à évaluer régulièrement l’efficacité des mesures techniques et organisationnelles pour assurer la sécurité du traitement. </w:t>
      </w:r>
    </w:p>
    <w:p w14:paraId="0399BCB7" w14:textId="77777777" w:rsidR="004D2E92" w:rsidRPr="004D2E92" w:rsidRDefault="004D2E92" w:rsidP="004D2E92">
      <w:pPr>
        <w:spacing w:before="120" w:after="120" w:line="240" w:lineRule="auto"/>
        <w:jc w:val="both"/>
        <w:rPr>
          <w:rFonts w:ascii="Calibri" w:hAnsi="Calibri"/>
          <w:i/>
          <w:iCs/>
          <w:sz w:val="20"/>
          <w:szCs w:val="20"/>
        </w:rPr>
      </w:pPr>
      <w:r w:rsidRPr="004D2E92">
        <w:rPr>
          <w:rFonts w:ascii="Calibri" w:hAnsi="Calibri"/>
          <w:i/>
          <w:iCs/>
          <w:sz w:val="20"/>
          <w:szCs w:val="20"/>
        </w:rPr>
        <w:t>Les mesures techniques et organisationnelles mises en œuvre dans le cadre du présent Contrat sont précisées à annexe ;</w:t>
      </w:r>
    </w:p>
    <w:p w14:paraId="3BE96D75" w14:textId="77777777" w:rsidR="004D2E92" w:rsidRPr="004D2E92" w:rsidRDefault="004D2E92" w:rsidP="004D2E92">
      <w:pPr>
        <w:numPr>
          <w:ilvl w:val="0"/>
          <w:numId w:val="33"/>
        </w:numPr>
        <w:spacing w:before="120" w:after="120" w:line="240" w:lineRule="auto"/>
        <w:jc w:val="both"/>
        <w:rPr>
          <w:rFonts w:ascii="Calibri" w:hAnsi="Calibri"/>
          <w:i/>
          <w:iCs/>
          <w:sz w:val="20"/>
          <w:szCs w:val="20"/>
        </w:rPr>
      </w:pPr>
      <w:r w:rsidRPr="004D2E92">
        <w:rPr>
          <w:rFonts w:ascii="Calibri" w:hAnsi="Calibri"/>
          <w:i/>
          <w:iCs/>
          <w:sz w:val="20"/>
          <w:szCs w:val="20"/>
        </w:rPr>
        <w:t>Coopérer avec le CNM en lui mettant à disposition rapidement et à première demande écrite toutes informations nécessaires pour démontrer le respect de ses obligations et en lui permettant à cette fin de réaliser toute vérification qui lui paraîtrait utile, en ce compris la réalisation de tests d’intrusion, de scanners de vulnérabilité ou d’audit sans frais dont les modalités pratiques seront à convenir ;</w:t>
      </w:r>
    </w:p>
    <w:p w14:paraId="0518E518"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Notamment, le CNM se réserve le droit de procéder à toutes vérifications qui lui paraissent utiles pour constater le respect des obligations citées aux présentes, et notamment en procédant à un audit sécurité et données personnelles auprès du Sous-traitant ou directement auprès d’un sous-traitant ultérieur ;</w:t>
      </w:r>
    </w:p>
    <w:p w14:paraId="2719770D"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Cet audit pourra être effectué plus d’une fois par période de douze (12) mois, à compter de la date d'entrée en vigueur de cet Avenant et sur préavis d’une (1) semaine ;</w:t>
      </w:r>
    </w:p>
    <w:p w14:paraId="16F90372"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 xml:space="preserve">Le Sous-traitant s’engage à répondre aux demandes d’audit du CNM, effectuées par lui-même ou par un tiers de confiance que le CNM aura sélectionné, reconnu en tant qu’auditeur indépendant, c'est-à-dire indépendant du CNM et du Sous-traitant, ayant une qualification adéquate, et libre de fournir les détails de ses remarques et conclusion d’audit au CNM ; </w:t>
      </w:r>
    </w:p>
    <w:p w14:paraId="6A05D818"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Le Sous-traitant répondra à toutes questions posées par le CNM ou par le tiers de confiance ainsi désigné, et relatives aux traitements des données à caractère personnel et aux mesures de sécurité encadrant les traitements. Dans le cas où le CNM estimerait raisonnablement que les réponses fournies par le Sous-traitant justifient une analyse plus approfondie, le Sous-traitant devra, en accord avec le CNM, rendre disponibles les installations qu’il utilise pour le traitement des données personnelles sous-traitées ;</w:t>
      </w:r>
    </w:p>
    <w:p w14:paraId="7D400CF2"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Les audits doivent permettre une analyse du respect par le Sous-traitant de ses obligations au titre de présent Avenant et de ses annexes, ainsi qu’au titre de la Règlementation Informatique et libertés. Ils doivent permettre notamment de s’assurer que les mesures de sécurité et de confidentialité mises en place ne peuvent être contournées sans que cela ne soit détecté et notifié ;</w:t>
      </w:r>
    </w:p>
    <w:p w14:paraId="6120260A" w14:textId="3748AB21"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 xml:space="preserve">Le CNM utilisera des moyens commercialement raisonnables pour l’organisation de tout audit de sorte à minimiser tout impact sur les activités normales du Sous-traitant ; </w:t>
      </w:r>
    </w:p>
    <w:p w14:paraId="6AEAE6B4" w14:textId="3D33D885" w:rsidR="004D2E92" w:rsidRPr="004D2E92" w:rsidRDefault="004D2E92" w:rsidP="004D2E92">
      <w:pPr>
        <w:numPr>
          <w:ilvl w:val="0"/>
          <w:numId w:val="33"/>
        </w:numPr>
        <w:spacing w:before="120" w:after="120" w:line="240" w:lineRule="auto"/>
        <w:jc w:val="both"/>
        <w:rPr>
          <w:rFonts w:ascii="Calibri" w:hAnsi="Calibri"/>
          <w:i/>
          <w:iCs/>
          <w:sz w:val="20"/>
          <w:szCs w:val="20"/>
        </w:rPr>
      </w:pPr>
      <w:r w:rsidRPr="004D2E92">
        <w:rPr>
          <w:rFonts w:ascii="Calibri" w:hAnsi="Calibri"/>
          <w:i/>
          <w:iCs/>
          <w:sz w:val="20"/>
          <w:szCs w:val="20"/>
        </w:rPr>
        <w:t xml:space="preserve">Informer le CNM par écrit et dans les meilleurs délais de toute modification, changement ou autre fait, notamment en matière de sécurité, pouvant avoir un impact sur les traitements de données réalisés dans le cadre du présent Contrat ; </w:t>
      </w:r>
    </w:p>
    <w:p w14:paraId="5AC57EA0" w14:textId="433070DE" w:rsidR="004D2E92" w:rsidRPr="004D2E92" w:rsidRDefault="004D2E92" w:rsidP="004D2E92">
      <w:pPr>
        <w:numPr>
          <w:ilvl w:val="0"/>
          <w:numId w:val="33"/>
        </w:numPr>
        <w:spacing w:before="120" w:after="120" w:line="240" w:lineRule="auto"/>
        <w:jc w:val="both"/>
        <w:rPr>
          <w:rFonts w:ascii="Calibri" w:hAnsi="Calibri"/>
          <w:i/>
          <w:iCs/>
          <w:sz w:val="20"/>
          <w:szCs w:val="20"/>
        </w:rPr>
      </w:pPr>
      <w:r w:rsidRPr="004D2E92">
        <w:rPr>
          <w:rFonts w:ascii="Calibri" w:hAnsi="Calibri"/>
          <w:i/>
          <w:iCs/>
          <w:sz w:val="20"/>
          <w:szCs w:val="20"/>
        </w:rPr>
        <w:t>Solliciter un accord écrit de la part du CNM préalablement à tout recours à un sous-traitant ultérieur et avoir signé avec ce dernier un contrat permettant de garantir un niveau de protection des données à caractère personnel au moins équivalent à celui convenu aux présentes. Le CNM donne son accord au recours, par le Sous-traitant, aux sous-traitants ultérieurs listés à l’Annexe A - Données à caractère personnel. En cas de manquement par le ou les sous-traitants ultérieur(s) aux obligations en matière de protection des données, le Sous-traitant sera pleinement responsable à l’égard du CNM ;</w:t>
      </w:r>
    </w:p>
    <w:p w14:paraId="040E8980" w14:textId="5833CE4A" w:rsidR="004D2E92" w:rsidRPr="004D2E92" w:rsidRDefault="004D2E92" w:rsidP="004D2E92">
      <w:pPr>
        <w:numPr>
          <w:ilvl w:val="0"/>
          <w:numId w:val="33"/>
        </w:numPr>
        <w:spacing w:before="120" w:after="120" w:line="240" w:lineRule="auto"/>
        <w:jc w:val="both"/>
        <w:rPr>
          <w:rFonts w:ascii="Calibri" w:hAnsi="Calibri"/>
          <w:i/>
          <w:iCs/>
          <w:sz w:val="20"/>
          <w:szCs w:val="20"/>
        </w:rPr>
      </w:pPr>
      <w:r w:rsidRPr="004D2E92">
        <w:rPr>
          <w:rFonts w:ascii="Calibri" w:hAnsi="Calibri"/>
          <w:i/>
          <w:iCs/>
          <w:sz w:val="20"/>
          <w:szCs w:val="20"/>
        </w:rPr>
        <w:t>Garantir que tous les traitements réalisés dans le cadre du présent Contrat sont effectués au sein de l’Espace Economique Européen ou dans un pays faisant l’objet d’une décision d’adéquation de la part de la Commission européenne ;</w:t>
      </w:r>
    </w:p>
    <w:p w14:paraId="541766D8" w14:textId="64127D38" w:rsidR="004D2E92" w:rsidRPr="004D2E92" w:rsidRDefault="004D2E92" w:rsidP="004D2E92">
      <w:pPr>
        <w:numPr>
          <w:ilvl w:val="0"/>
          <w:numId w:val="33"/>
        </w:numPr>
        <w:spacing w:before="120" w:after="120" w:line="240" w:lineRule="auto"/>
        <w:jc w:val="both"/>
        <w:rPr>
          <w:rFonts w:ascii="Calibri" w:hAnsi="Calibri"/>
          <w:i/>
          <w:iCs/>
          <w:sz w:val="20"/>
          <w:szCs w:val="20"/>
        </w:rPr>
      </w:pPr>
      <w:r w:rsidRPr="004D2E92">
        <w:rPr>
          <w:rFonts w:ascii="Calibri" w:hAnsi="Calibri"/>
          <w:i/>
          <w:iCs/>
          <w:sz w:val="20"/>
          <w:szCs w:val="20"/>
        </w:rPr>
        <w:t>Coopérer avec le CNM afin de lui permettre de s’acquitter de son obligation de donner suite aux demandes d’exercice de droit des personnes concernées dans les délais qui lui sont impartis, notamment en lui transmettant toute demande de mise en œuvre de droit qu’il pourrait recevoir à la place du CNM dans un délai de 5 jours ouvrés après réception ;</w:t>
      </w:r>
    </w:p>
    <w:p w14:paraId="20D145EF" w14:textId="77777777" w:rsidR="004D2E92" w:rsidRPr="004D2E92" w:rsidRDefault="004D2E92" w:rsidP="004D2E92">
      <w:pPr>
        <w:numPr>
          <w:ilvl w:val="0"/>
          <w:numId w:val="33"/>
        </w:numPr>
        <w:spacing w:before="120" w:after="120" w:line="240" w:lineRule="auto"/>
        <w:jc w:val="both"/>
        <w:rPr>
          <w:rFonts w:ascii="Calibri" w:hAnsi="Calibri"/>
          <w:i/>
          <w:iCs/>
          <w:sz w:val="20"/>
          <w:szCs w:val="20"/>
        </w:rPr>
      </w:pPr>
      <w:r w:rsidRPr="004D2E92">
        <w:rPr>
          <w:rFonts w:ascii="Calibri" w:hAnsi="Calibri"/>
          <w:i/>
          <w:iCs/>
          <w:sz w:val="20"/>
          <w:szCs w:val="20"/>
        </w:rPr>
        <w:t xml:space="preserve">Notifier le CNM par écrit, dès qu’il en aura connaissance et au plus tard, dans un délai de 24 heures, toute violation de données, au sens du RGPD, se produisant sur les données traitées dans le cadre des présentes. Cette notification décrira : </w:t>
      </w:r>
    </w:p>
    <w:p w14:paraId="1774B705" w14:textId="77777777" w:rsidR="004D2E92" w:rsidRPr="004D2E92" w:rsidRDefault="004D2E92" w:rsidP="004D2E92">
      <w:pPr>
        <w:numPr>
          <w:ilvl w:val="1"/>
          <w:numId w:val="35"/>
        </w:numPr>
        <w:spacing w:before="120" w:after="120" w:line="240" w:lineRule="auto"/>
        <w:jc w:val="both"/>
        <w:rPr>
          <w:rFonts w:ascii="Calibri" w:hAnsi="Calibri"/>
          <w:i/>
          <w:iCs/>
          <w:sz w:val="20"/>
          <w:szCs w:val="20"/>
        </w:rPr>
      </w:pPr>
      <w:r w:rsidRPr="004D2E92">
        <w:rPr>
          <w:rFonts w:ascii="Calibri" w:hAnsi="Calibri"/>
          <w:i/>
          <w:iCs/>
          <w:sz w:val="20"/>
          <w:szCs w:val="20"/>
        </w:rPr>
        <w:t xml:space="preserve">La nature de la violation de données, y compris les catégories et le nombre approximatif de personnes et de données concernées par la violation ; </w:t>
      </w:r>
    </w:p>
    <w:p w14:paraId="739E0272" w14:textId="77777777" w:rsidR="004D2E92" w:rsidRPr="004D2E92" w:rsidRDefault="004D2E92" w:rsidP="004D2E92">
      <w:pPr>
        <w:numPr>
          <w:ilvl w:val="1"/>
          <w:numId w:val="35"/>
        </w:numPr>
        <w:spacing w:before="120" w:after="120" w:line="240" w:lineRule="auto"/>
        <w:jc w:val="both"/>
        <w:rPr>
          <w:rFonts w:ascii="Calibri" w:hAnsi="Calibri"/>
          <w:i/>
          <w:iCs/>
          <w:sz w:val="20"/>
          <w:szCs w:val="20"/>
        </w:rPr>
      </w:pPr>
      <w:r w:rsidRPr="004D2E92">
        <w:rPr>
          <w:rFonts w:ascii="Calibri" w:hAnsi="Calibri"/>
          <w:i/>
          <w:iCs/>
          <w:sz w:val="20"/>
          <w:szCs w:val="20"/>
        </w:rPr>
        <w:t>Une description des conséquences probables de la violation ;</w:t>
      </w:r>
    </w:p>
    <w:p w14:paraId="0FD0C222" w14:textId="77777777" w:rsidR="004D2E92" w:rsidRPr="004D2E92" w:rsidRDefault="004D2E92" w:rsidP="004D2E92">
      <w:pPr>
        <w:numPr>
          <w:ilvl w:val="1"/>
          <w:numId w:val="35"/>
        </w:numPr>
        <w:spacing w:before="120" w:after="120" w:line="240" w:lineRule="auto"/>
        <w:jc w:val="both"/>
        <w:rPr>
          <w:rFonts w:ascii="Calibri" w:hAnsi="Calibri"/>
          <w:i/>
          <w:iCs/>
          <w:sz w:val="20"/>
          <w:szCs w:val="20"/>
        </w:rPr>
      </w:pPr>
      <w:r w:rsidRPr="004D2E92">
        <w:rPr>
          <w:rFonts w:ascii="Calibri" w:hAnsi="Calibri"/>
          <w:i/>
          <w:iCs/>
          <w:sz w:val="20"/>
          <w:szCs w:val="20"/>
        </w:rPr>
        <w:t xml:space="preserve">Une description des mesures prises pour remédier à la violation de données, y compris les mesures pour en atténuer les éventuelles conséquences négatives ; </w:t>
      </w:r>
    </w:p>
    <w:p w14:paraId="5D71A17A" w14:textId="7A752D9B" w:rsidR="004D2E92" w:rsidRPr="004D2E92" w:rsidRDefault="004D2E92" w:rsidP="004D2E92">
      <w:pPr>
        <w:numPr>
          <w:ilvl w:val="1"/>
          <w:numId w:val="35"/>
        </w:numPr>
        <w:spacing w:before="120" w:after="120" w:line="240" w:lineRule="auto"/>
        <w:jc w:val="both"/>
        <w:rPr>
          <w:rFonts w:ascii="Calibri" w:hAnsi="Calibri"/>
          <w:i/>
          <w:iCs/>
          <w:sz w:val="20"/>
          <w:szCs w:val="20"/>
        </w:rPr>
      </w:pPr>
      <w:r w:rsidRPr="004D2E92">
        <w:rPr>
          <w:rFonts w:ascii="Calibri" w:hAnsi="Calibri"/>
          <w:i/>
          <w:iCs/>
          <w:sz w:val="20"/>
          <w:szCs w:val="20"/>
        </w:rPr>
        <w:t xml:space="preserve">Les coordonnées du délégué à la protection des données ou d’un autre point de contact auprès duquel des informations supplémentaires pourraient être obtenues ; </w:t>
      </w:r>
    </w:p>
    <w:p w14:paraId="7A4B4278" w14:textId="7B390E91" w:rsidR="004D2E92" w:rsidRPr="004D2E92" w:rsidRDefault="004D2E92" w:rsidP="004D2E92">
      <w:pPr>
        <w:numPr>
          <w:ilvl w:val="0"/>
          <w:numId w:val="33"/>
        </w:numPr>
        <w:spacing w:before="120" w:after="120" w:line="240" w:lineRule="auto"/>
        <w:jc w:val="both"/>
        <w:rPr>
          <w:rFonts w:ascii="Calibri" w:hAnsi="Calibri"/>
          <w:i/>
          <w:iCs/>
          <w:sz w:val="20"/>
          <w:szCs w:val="20"/>
        </w:rPr>
      </w:pPr>
      <w:r w:rsidRPr="004D2E92">
        <w:rPr>
          <w:rFonts w:ascii="Calibri" w:hAnsi="Calibri"/>
          <w:i/>
          <w:iCs/>
          <w:sz w:val="20"/>
          <w:szCs w:val="20"/>
        </w:rPr>
        <w:t>Cesser de traiter les données à caractère personnel à l’issue du Contrat et, selon le choix et les instructions du CNM, restituer les données dans un format structuré, couramment utilisé et lisible par machine, et/ou détruire les données dans un délai raisonnable sans en conserver de copie. En l’absence d’instruction, le Sous-traitant détruira les données mentionnées aux présentes dans un délai de trente (30) jours à l’issue de la prestation, sans préjudice des durées de conservation légale auxquelles il pourrait être assujetti. Dans tous les cas, le Sous-traitant attestera des diligences entreprises en communicant au CNM un procès-verbal établissant la restitution et/ou la destruction des données.</w:t>
      </w:r>
    </w:p>
    <w:p w14:paraId="3441FE7D"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Le Prestataire reconnait que son engagement à respecter les stipulations ci-dessus constitue une condition essentielle du présent Contrat.</w:t>
      </w:r>
    </w:p>
    <w:p w14:paraId="62CCD5DA"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A la demande du CNM, le Sous-traitant devra établir une attestation ou transmettre toute information nécessaire pour démontrer que les règles prévues par le présent article du Contrat et ses annexes ont bien été respectées.</w:t>
      </w:r>
    </w:p>
    <w:p w14:paraId="5176BA8E" w14:textId="2491F7B9" w:rsidR="004D2E92" w:rsidRPr="004D2E92" w:rsidRDefault="004D2E92" w:rsidP="004D2E92">
      <w:pPr>
        <w:pStyle w:val="Titre2"/>
        <w:shd w:val="clear" w:color="auto" w:fill="auto"/>
        <w:tabs>
          <w:tab w:val="clear" w:pos="851"/>
        </w:tabs>
        <w:spacing w:before="120" w:after="120"/>
        <w:ind w:left="1418" w:hanging="1418"/>
        <w:jc w:val="both"/>
        <w:rPr>
          <w:bCs w:val="0"/>
          <w:color w:val="683766"/>
          <w:sz w:val="22"/>
          <w:szCs w:val="22"/>
        </w:rPr>
      </w:pPr>
      <w:r w:rsidRPr="004D2E92">
        <w:rPr>
          <w:bCs w:val="0"/>
          <w:color w:val="683766"/>
          <w:sz w:val="22"/>
          <w:szCs w:val="22"/>
        </w:rPr>
        <w:t>Suivi des relations contractuelles</w:t>
      </w:r>
    </w:p>
    <w:p w14:paraId="6B59DC96"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 xml:space="preserve">Chaque Partie, responsable du traitement pour son compte, met en œuvre un traitement de données à caractère personnel pour assurer la gestion de ses relations contractuelles avec ses sous-traitants, prestataires et partenaires extérieurs et ceci dans le cadre de l'exécution du Contrat les liant. </w:t>
      </w:r>
    </w:p>
    <w:p w14:paraId="7170498B"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 xml:space="preserve">Les données d’identification (nom, prénom), de contacts (courriel, téléphone) et de vie professionnelle (fonction) collectées concernent des collaborateurs des Parties et sont destinées aux services concernés de chacune des Parties ainsi qu'à ses éventuels prestataires et sous-traitants. </w:t>
      </w:r>
    </w:p>
    <w:p w14:paraId="7BC25ECA"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Les données sont conservées pendant toute la durée de la relation contractuelle augmentée de la durée des prescriptions légales.</w:t>
      </w:r>
    </w:p>
    <w:p w14:paraId="6ABB70FA"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En application de la législation en vigueur, les personnes concernées de chacune des Parties disposent d’un droit d'interrogation, d’accès, de rectification ou d’effacement, de limitation du traitement des données le concernant, d’un droit d’opposition, d’un droit à la portabilité des données ainsi que du droit de définir des directives relatives au sort des données après décès, qui s’exercent :</w:t>
      </w:r>
    </w:p>
    <w:p w14:paraId="33EA21EE" w14:textId="77777777" w:rsidR="004D2E92" w:rsidRPr="004D2E92" w:rsidRDefault="004D2E92" w:rsidP="004D2E92">
      <w:pPr>
        <w:numPr>
          <w:ilvl w:val="0"/>
          <w:numId w:val="38"/>
        </w:numPr>
        <w:spacing w:before="120" w:after="120" w:line="240" w:lineRule="auto"/>
        <w:jc w:val="both"/>
        <w:rPr>
          <w:rFonts w:ascii="Calibri" w:hAnsi="Calibri"/>
          <w:sz w:val="20"/>
          <w:szCs w:val="20"/>
        </w:rPr>
      </w:pPr>
      <w:r w:rsidRPr="004D2E92">
        <w:rPr>
          <w:rFonts w:ascii="Calibri" w:hAnsi="Calibri"/>
          <w:sz w:val="20"/>
          <w:szCs w:val="20"/>
        </w:rPr>
        <w:t>Pour le Responsable de traitement :</w:t>
      </w:r>
      <w:r w:rsidRPr="004D2E92">
        <w:rPr>
          <w:rFonts w:ascii="Calibri" w:hAnsi="Calibri"/>
          <w:sz w:val="20"/>
          <w:szCs w:val="20"/>
        </w:rPr>
        <w:tab/>
      </w:r>
    </w:p>
    <w:p w14:paraId="38246BA6" w14:textId="77777777" w:rsidR="004D2E92" w:rsidRPr="004D2E92" w:rsidRDefault="004D2E92" w:rsidP="004D2E92">
      <w:pPr>
        <w:numPr>
          <w:ilvl w:val="1"/>
          <w:numId w:val="38"/>
        </w:numPr>
        <w:spacing w:before="120" w:after="120" w:line="240" w:lineRule="auto"/>
        <w:jc w:val="both"/>
        <w:rPr>
          <w:rFonts w:ascii="Calibri" w:hAnsi="Calibri"/>
          <w:b/>
          <w:bCs/>
          <w:sz w:val="20"/>
          <w:szCs w:val="20"/>
          <w:u w:val="single"/>
        </w:rPr>
      </w:pPr>
      <w:r w:rsidRPr="004D2E92">
        <w:rPr>
          <w:rFonts w:ascii="Calibri" w:hAnsi="Calibri"/>
          <w:sz w:val="20"/>
          <w:szCs w:val="20"/>
        </w:rPr>
        <w:t xml:space="preserve">par courrier électronique à : </w:t>
      </w:r>
      <w:r w:rsidRPr="004D2E92">
        <w:rPr>
          <w:rFonts w:ascii="Calibri" w:hAnsi="Calibri"/>
          <w:b/>
          <w:bCs/>
          <w:sz w:val="20"/>
          <w:szCs w:val="20"/>
          <w:u w:val="single"/>
        </w:rPr>
        <w:t>contact-dpo@cnm.fr</w:t>
      </w:r>
    </w:p>
    <w:p w14:paraId="68427E04" w14:textId="77777777" w:rsidR="004D2E92" w:rsidRPr="004D2E92" w:rsidRDefault="004D2E92" w:rsidP="004D2E92">
      <w:pPr>
        <w:numPr>
          <w:ilvl w:val="1"/>
          <w:numId w:val="38"/>
        </w:numPr>
        <w:spacing w:before="120" w:after="120" w:line="240" w:lineRule="auto"/>
        <w:jc w:val="both"/>
        <w:rPr>
          <w:rFonts w:ascii="Calibri" w:hAnsi="Calibri"/>
          <w:sz w:val="20"/>
          <w:szCs w:val="20"/>
        </w:rPr>
      </w:pPr>
      <w:r w:rsidRPr="004D2E92">
        <w:rPr>
          <w:rFonts w:ascii="Calibri" w:hAnsi="Calibri"/>
          <w:sz w:val="20"/>
          <w:szCs w:val="20"/>
        </w:rPr>
        <w:t>par courrier postal à l’attention du Délégué à la protection des données à adresser au siège : 151 – 157 avenue de France 75013 Paris, France</w:t>
      </w:r>
    </w:p>
    <w:p w14:paraId="59E960EE" w14:textId="77777777" w:rsidR="004D2E92" w:rsidRPr="004D2E92" w:rsidRDefault="004D2E92" w:rsidP="004D2E92">
      <w:pPr>
        <w:numPr>
          <w:ilvl w:val="0"/>
          <w:numId w:val="38"/>
        </w:numPr>
        <w:spacing w:before="120" w:after="120" w:line="240" w:lineRule="auto"/>
        <w:jc w:val="both"/>
        <w:rPr>
          <w:rFonts w:ascii="Calibri" w:hAnsi="Calibri"/>
          <w:sz w:val="20"/>
          <w:szCs w:val="20"/>
        </w:rPr>
      </w:pPr>
      <w:r w:rsidRPr="004D2E92">
        <w:rPr>
          <w:rFonts w:ascii="Calibri" w:hAnsi="Calibri"/>
          <w:sz w:val="20"/>
          <w:szCs w:val="20"/>
        </w:rPr>
        <w:t>Pour le Prestataire :</w:t>
      </w:r>
    </w:p>
    <w:p w14:paraId="69385F81" w14:textId="77777777" w:rsidR="004D2E92" w:rsidRPr="004D2E92" w:rsidRDefault="004D2E92" w:rsidP="004D2E92">
      <w:pPr>
        <w:numPr>
          <w:ilvl w:val="1"/>
          <w:numId w:val="38"/>
        </w:numPr>
        <w:spacing w:before="120" w:after="120" w:line="240" w:lineRule="auto"/>
        <w:jc w:val="both"/>
        <w:rPr>
          <w:rFonts w:ascii="Calibri" w:hAnsi="Calibri"/>
          <w:b/>
          <w:bCs/>
          <w:sz w:val="20"/>
          <w:szCs w:val="20"/>
        </w:rPr>
      </w:pPr>
      <w:r w:rsidRPr="004D2E92">
        <w:rPr>
          <w:rFonts w:ascii="Calibri" w:hAnsi="Calibri"/>
          <w:sz w:val="20"/>
          <w:szCs w:val="20"/>
        </w:rPr>
        <w:t xml:space="preserve">Par courrier électronique : </w:t>
      </w:r>
      <w:r w:rsidRPr="004D2E92">
        <w:rPr>
          <w:rFonts w:ascii="Calibri" w:hAnsi="Calibri"/>
          <w:b/>
          <w:bCs/>
          <w:sz w:val="20"/>
          <w:szCs w:val="20"/>
        </w:rPr>
        <w:t>DPO du titulaire</w:t>
      </w:r>
    </w:p>
    <w:p w14:paraId="32B4B7EC" w14:textId="77777777" w:rsidR="004D2E92" w:rsidRPr="004D2E92" w:rsidRDefault="004D2E92" w:rsidP="004D2E92">
      <w:pPr>
        <w:numPr>
          <w:ilvl w:val="1"/>
          <w:numId w:val="38"/>
        </w:numPr>
        <w:spacing w:before="120" w:after="120" w:line="240" w:lineRule="auto"/>
        <w:jc w:val="both"/>
        <w:rPr>
          <w:rFonts w:ascii="Calibri" w:hAnsi="Calibri"/>
          <w:sz w:val="20"/>
          <w:szCs w:val="20"/>
        </w:rPr>
      </w:pPr>
      <w:r w:rsidRPr="004D2E92">
        <w:rPr>
          <w:rFonts w:ascii="Calibri" w:hAnsi="Calibri"/>
          <w:sz w:val="20"/>
          <w:szCs w:val="20"/>
        </w:rPr>
        <w:t xml:space="preserve">Par courrier postal : </w:t>
      </w:r>
      <w:r w:rsidRPr="004D2E92">
        <w:rPr>
          <w:rFonts w:ascii="Calibri" w:hAnsi="Calibri"/>
          <w:b/>
          <w:bCs/>
          <w:sz w:val="20"/>
          <w:szCs w:val="20"/>
        </w:rPr>
        <w:t>à adresser au DPO du titulaire</w:t>
      </w:r>
    </w:p>
    <w:p w14:paraId="5A00AD54"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 une copie d’un titre d'identité pourra être demandée.</w:t>
      </w:r>
    </w:p>
    <w:p w14:paraId="67064C20"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Les personnes concernées disposent enfin du droit d'introduire une réclamation auprès de la Commission nationale de l’Informatique et des libertés (CNIL) à l’adresse 3 place de Fontenay 75007 Paris.</w:t>
      </w:r>
    </w:p>
    <w:p w14:paraId="77A354F1"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Pour toute précision, le titulaire et l’acheteur sont invités à consulter la politique de protection des données personnelles de l’autre Partie, accessible sur son Site internet :</w:t>
      </w:r>
    </w:p>
    <w:p w14:paraId="4FFEA247" w14:textId="77777777" w:rsidR="004D2E92" w:rsidRPr="004D2E92" w:rsidRDefault="004D2E92" w:rsidP="004D2E92">
      <w:pPr>
        <w:numPr>
          <w:ilvl w:val="0"/>
          <w:numId w:val="38"/>
        </w:numPr>
        <w:spacing w:before="120" w:after="120" w:line="240" w:lineRule="auto"/>
        <w:jc w:val="both"/>
        <w:rPr>
          <w:rFonts w:ascii="Calibri" w:hAnsi="Calibri"/>
          <w:sz w:val="20"/>
          <w:szCs w:val="20"/>
        </w:rPr>
      </w:pPr>
      <w:r w:rsidRPr="004D2E92">
        <w:rPr>
          <w:rFonts w:ascii="Calibri" w:hAnsi="Calibri"/>
          <w:sz w:val="20"/>
          <w:szCs w:val="20"/>
        </w:rPr>
        <w:t xml:space="preserve">Pour l’acheteur : </w:t>
      </w:r>
      <w:hyperlink r:id="rId13" w:history="1">
        <w:r w:rsidRPr="004D2E92">
          <w:rPr>
            <w:rStyle w:val="Lienhypertexte"/>
            <w:rFonts w:ascii="Calibri" w:hAnsi="Calibri"/>
            <w:sz w:val="20"/>
            <w:szCs w:val="20"/>
          </w:rPr>
          <w:t>www.cnm.fr</w:t>
        </w:r>
      </w:hyperlink>
      <w:r w:rsidRPr="004D2E92">
        <w:rPr>
          <w:rFonts w:ascii="Calibri" w:hAnsi="Calibri"/>
          <w:sz w:val="20"/>
          <w:szCs w:val="20"/>
        </w:rPr>
        <w:t xml:space="preserve"> </w:t>
      </w:r>
    </w:p>
    <w:p w14:paraId="1A1EAF63" w14:textId="6FE25796" w:rsidR="004D2E92" w:rsidRPr="004D2E92" w:rsidRDefault="004D2E92" w:rsidP="004D2E92">
      <w:pPr>
        <w:numPr>
          <w:ilvl w:val="0"/>
          <w:numId w:val="38"/>
        </w:numPr>
        <w:spacing w:before="120" w:after="120" w:line="240" w:lineRule="auto"/>
        <w:jc w:val="both"/>
        <w:rPr>
          <w:rFonts w:ascii="Calibri" w:hAnsi="Calibri"/>
          <w:sz w:val="20"/>
          <w:szCs w:val="20"/>
        </w:rPr>
      </w:pPr>
      <w:r w:rsidRPr="004D2E92">
        <w:rPr>
          <w:rFonts w:ascii="Calibri" w:hAnsi="Calibri"/>
          <w:sz w:val="20"/>
          <w:szCs w:val="20"/>
        </w:rPr>
        <w:t xml:space="preserve">Pour le titulaire : Site internet du titulaire </w:t>
      </w:r>
    </w:p>
    <w:p w14:paraId="263B31B9" w14:textId="77777777" w:rsidR="004D2E92" w:rsidRPr="004D2E92" w:rsidRDefault="004D2E92" w:rsidP="004D2E92">
      <w:pPr>
        <w:spacing w:before="120" w:after="120" w:line="240" w:lineRule="auto"/>
        <w:jc w:val="both"/>
        <w:rPr>
          <w:rFonts w:ascii="Calibri" w:hAnsi="Calibri"/>
          <w:sz w:val="20"/>
          <w:szCs w:val="20"/>
        </w:rPr>
      </w:pPr>
      <w:r w:rsidRPr="004D2E92">
        <w:rPr>
          <w:rFonts w:ascii="Calibri" w:hAnsi="Calibri"/>
          <w:sz w:val="20"/>
          <w:szCs w:val="20"/>
        </w:rPr>
        <w:t>Les Parties conviennent expressément de préciser les conditions applicables aux traitements de données à caractère personnel effectués par le Prestataire au sein d’une annexe A « Données à Caractère Personnel » (annexée au présent marché).</w:t>
      </w:r>
    </w:p>
    <w:p w14:paraId="47EF47FE" w14:textId="6BD3B83F" w:rsidR="004D2E92" w:rsidRPr="004D2E92" w:rsidRDefault="004D2E92" w:rsidP="004D2E92">
      <w:pPr>
        <w:spacing w:before="120" w:after="120" w:line="240" w:lineRule="auto"/>
        <w:jc w:val="both"/>
        <w:rPr>
          <w:rFonts w:ascii="Calibri" w:hAnsi="Calibri"/>
          <w:sz w:val="20"/>
          <w:szCs w:val="20"/>
        </w:rPr>
      </w:pPr>
      <w:r w:rsidRPr="00715A63">
        <w:rPr>
          <w:rFonts w:ascii="Calibri" w:hAnsi="Calibri"/>
          <w:b/>
          <w:bCs/>
          <w:sz w:val="20"/>
          <w:szCs w:val="20"/>
        </w:rPr>
        <w:t xml:space="preserve">Le titulaire devra </w:t>
      </w:r>
      <w:r w:rsidR="00715A63" w:rsidRPr="00715A63">
        <w:rPr>
          <w:rFonts w:ascii="Calibri" w:hAnsi="Calibri"/>
          <w:b/>
          <w:bCs/>
          <w:sz w:val="20"/>
          <w:szCs w:val="20"/>
          <w:u w:val="single"/>
        </w:rPr>
        <w:t>signer</w:t>
      </w:r>
      <w:r w:rsidRPr="00715A63">
        <w:rPr>
          <w:rFonts w:ascii="Calibri" w:hAnsi="Calibri"/>
          <w:b/>
          <w:bCs/>
          <w:sz w:val="20"/>
          <w:szCs w:val="20"/>
        </w:rPr>
        <w:t xml:space="preserve"> l’annexe B intitulée “Description des mesures de sécurité. Il devra également compléter le questionnaire relatif à la conformité au RGPD</w:t>
      </w:r>
      <w:r w:rsidRPr="004D2E92">
        <w:rPr>
          <w:rFonts w:ascii="Calibri" w:hAnsi="Calibri"/>
          <w:sz w:val="20"/>
          <w:szCs w:val="20"/>
        </w:rPr>
        <w:t>, également annexé au présent marché, et fournir tout document permettant d’attester de sa mise en conformité avec la réglementation applicable.</w:t>
      </w:r>
    </w:p>
    <w:p w14:paraId="306A355B" w14:textId="4D4A3290" w:rsidR="00AD4870" w:rsidRPr="00715A63" w:rsidRDefault="004D2E92" w:rsidP="001467E1">
      <w:pPr>
        <w:spacing w:before="120" w:after="120" w:line="240" w:lineRule="auto"/>
        <w:jc w:val="both"/>
        <w:rPr>
          <w:rFonts w:ascii="Calibri" w:hAnsi="Calibri"/>
          <w:b/>
          <w:bCs/>
          <w:sz w:val="20"/>
          <w:szCs w:val="20"/>
        </w:rPr>
      </w:pPr>
      <w:r w:rsidRPr="00715A63">
        <w:rPr>
          <w:rFonts w:ascii="Calibri" w:hAnsi="Calibri"/>
          <w:b/>
          <w:bCs/>
          <w:sz w:val="20"/>
          <w:szCs w:val="20"/>
        </w:rPr>
        <w:t xml:space="preserve">Les Parties s’engagent dans le cadre du </w:t>
      </w:r>
      <w:r w:rsidR="00715A63">
        <w:rPr>
          <w:rFonts w:ascii="Calibri" w:hAnsi="Calibri"/>
          <w:b/>
          <w:bCs/>
          <w:sz w:val="20"/>
          <w:szCs w:val="20"/>
        </w:rPr>
        <w:t>présent marché</w:t>
      </w:r>
      <w:r w:rsidRPr="00715A63">
        <w:rPr>
          <w:rFonts w:ascii="Calibri" w:hAnsi="Calibri"/>
          <w:b/>
          <w:bCs/>
          <w:sz w:val="20"/>
          <w:szCs w:val="20"/>
        </w:rPr>
        <w:t xml:space="preserve"> à respecter et appliquer les principes et obligations stipulés </w:t>
      </w:r>
      <w:r w:rsidR="00AD4870" w:rsidRPr="00715A63">
        <w:rPr>
          <w:rFonts w:ascii="Calibri" w:hAnsi="Calibri"/>
          <w:b/>
          <w:bCs/>
          <w:sz w:val="20"/>
          <w:szCs w:val="20"/>
        </w:rPr>
        <w:t>au présent article et</w:t>
      </w:r>
      <w:r w:rsidRPr="00715A63">
        <w:rPr>
          <w:rFonts w:ascii="Calibri" w:hAnsi="Calibri"/>
          <w:b/>
          <w:bCs/>
          <w:sz w:val="20"/>
          <w:szCs w:val="20"/>
        </w:rPr>
        <w:t xml:space="preserve"> </w:t>
      </w:r>
      <w:r w:rsidR="00AD4870" w:rsidRPr="00715A63">
        <w:rPr>
          <w:rFonts w:ascii="Calibri" w:hAnsi="Calibri"/>
          <w:b/>
          <w:bCs/>
          <w:sz w:val="20"/>
          <w:szCs w:val="20"/>
        </w:rPr>
        <w:t>aux</w:t>
      </w:r>
      <w:r w:rsidRPr="00715A63">
        <w:rPr>
          <w:rFonts w:ascii="Calibri" w:hAnsi="Calibri"/>
          <w:b/>
          <w:bCs/>
          <w:sz w:val="20"/>
          <w:szCs w:val="20"/>
        </w:rPr>
        <w:t xml:space="preserve"> </w:t>
      </w:r>
      <w:r w:rsidR="00AD4870" w:rsidRPr="00715A63">
        <w:rPr>
          <w:rFonts w:ascii="Calibri" w:hAnsi="Calibri"/>
          <w:b/>
          <w:bCs/>
          <w:sz w:val="20"/>
          <w:szCs w:val="20"/>
        </w:rPr>
        <w:t>annexes</w:t>
      </w:r>
      <w:r w:rsidRPr="00715A63">
        <w:rPr>
          <w:rFonts w:ascii="Calibri" w:hAnsi="Calibri"/>
          <w:b/>
          <w:bCs/>
          <w:sz w:val="20"/>
          <w:szCs w:val="20"/>
        </w:rPr>
        <w:t xml:space="preserve"> A « Données à Caractère Personnel » et B « Description des mesures de sécurité ».</w:t>
      </w:r>
    </w:p>
    <w:p w14:paraId="042605D8" w14:textId="4B3C6312" w:rsidR="004930E2" w:rsidRPr="001D4321" w:rsidRDefault="007D5A59" w:rsidP="001D4321">
      <w:pPr>
        <w:pStyle w:val="Titre1"/>
        <w:shd w:val="clear" w:color="auto" w:fill="DC8C00"/>
        <w:contextualSpacing/>
        <w:rPr>
          <w:color w:val="FFFFFF" w:themeColor="background1"/>
        </w:rPr>
      </w:pPr>
      <w:bookmarkStart w:id="120" w:name="_Toc220336832"/>
      <w:bookmarkEnd w:id="119"/>
      <w:r w:rsidRPr="00622EC0">
        <w:rPr>
          <w:color w:val="FFFFFF" w:themeColor="background1"/>
        </w:rPr>
        <w:t>Pénalités</w:t>
      </w:r>
      <w:bookmarkEnd w:id="120"/>
    </w:p>
    <w:p w14:paraId="49A009CD" w14:textId="781F6FB8" w:rsidR="001D4321" w:rsidRDefault="001D4321" w:rsidP="005F5C92">
      <w:pPr>
        <w:spacing w:before="120" w:after="120" w:line="240" w:lineRule="auto"/>
        <w:jc w:val="both"/>
        <w:rPr>
          <w:rFonts w:ascii="Calibri" w:hAnsi="Calibri"/>
          <w:sz w:val="20"/>
          <w:szCs w:val="20"/>
        </w:rPr>
      </w:pPr>
      <w:bookmarkStart w:id="121" w:name="_Hlk184224946"/>
      <w:r w:rsidRPr="001D4321">
        <w:rPr>
          <w:rFonts w:ascii="Calibri" w:hAnsi="Calibri"/>
          <w:b/>
          <w:bCs/>
          <w:sz w:val="20"/>
          <w:szCs w:val="20"/>
        </w:rPr>
        <w:t>Par dérogation à l’article 14.1 du CCAG-</w:t>
      </w:r>
      <w:r w:rsidR="00843FB2">
        <w:rPr>
          <w:rFonts w:ascii="Calibri" w:hAnsi="Calibri"/>
          <w:b/>
          <w:bCs/>
          <w:sz w:val="20"/>
          <w:szCs w:val="20"/>
        </w:rPr>
        <w:t>TIC,</w:t>
      </w:r>
      <w:r>
        <w:rPr>
          <w:rFonts w:ascii="Calibri" w:hAnsi="Calibri"/>
          <w:sz w:val="20"/>
          <w:szCs w:val="20"/>
        </w:rPr>
        <w:t xml:space="preserve"> les pénalités sont cumulatives, s’appliquent dès le premier euro et sans mise en demeure préalable. De même, aucune exonération de pénalités ne sera appliquée. </w:t>
      </w:r>
    </w:p>
    <w:p w14:paraId="6FA5AD9E" w14:textId="6E47E3EA" w:rsidR="001D4321" w:rsidRDefault="001D4321" w:rsidP="007A5EE5">
      <w:pPr>
        <w:spacing w:before="120" w:after="120" w:line="240" w:lineRule="auto"/>
        <w:jc w:val="both"/>
        <w:rPr>
          <w:rFonts w:ascii="Calibri" w:hAnsi="Calibri"/>
          <w:sz w:val="20"/>
          <w:szCs w:val="20"/>
        </w:rPr>
      </w:pPr>
      <w:r w:rsidRPr="007A5EE5">
        <w:rPr>
          <w:rFonts w:ascii="Calibri" w:hAnsi="Calibri"/>
          <w:b/>
          <w:bCs/>
          <w:sz w:val="20"/>
          <w:szCs w:val="20"/>
        </w:rPr>
        <w:t>Par dérogation à l’article 14.1.2 du CCAG-</w:t>
      </w:r>
      <w:r w:rsidR="00843FB2">
        <w:rPr>
          <w:rFonts w:ascii="Calibri" w:hAnsi="Calibri"/>
          <w:b/>
          <w:bCs/>
          <w:sz w:val="20"/>
          <w:szCs w:val="20"/>
        </w:rPr>
        <w:t>TIC</w:t>
      </w:r>
      <w:r>
        <w:rPr>
          <w:rFonts w:ascii="Calibri" w:hAnsi="Calibri"/>
          <w:sz w:val="20"/>
          <w:szCs w:val="20"/>
        </w:rPr>
        <w:t xml:space="preserve">, le montant total des pénalités de retard n’est pas limité. </w:t>
      </w:r>
    </w:p>
    <w:p w14:paraId="20648EB3" w14:textId="272A3527" w:rsidR="007A5EE5" w:rsidRDefault="007A5EE5" w:rsidP="007A5EE5">
      <w:pPr>
        <w:spacing w:before="120" w:after="120" w:line="240" w:lineRule="auto"/>
        <w:jc w:val="both"/>
        <w:rPr>
          <w:rFonts w:ascii="Calibri" w:hAnsi="Calibri"/>
          <w:sz w:val="20"/>
          <w:szCs w:val="20"/>
        </w:rPr>
      </w:pPr>
      <w:r>
        <w:rPr>
          <w:rFonts w:ascii="Calibri" w:hAnsi="Calibri"/>
          <w:sz w:val="20"/>
          <w:szCs w:val="20"/>
        </w:rPr>
        <w:t xml:space="preserve">Les documents à produire par le titulaire dans un délai fixé par l’accord-cadre doivent être transmis par le titulaire par tout moyen permettant d’attester de leur date de réception par l’acheteur. </w:t>
      </w:r>
    </w:p>
    <w:p w14:paraId="38DDB861" w14:textId="51F2EE1D" w:rsidR="001D6043" w:rsidRDefault="001D6043" w:rsidP="007A5EE5">
      <w:pPr>
        <w:spacing w:before="120" w:after="120" w:line="240" w:lineRule="auto"/>
        <w:jc w:val="both"/>
        <w:rPr>
          <w:rFonts w:ascii="Calibri" w:hAnsi="Calibri"/>
          <w:sz w:val="20"/>
          <w:szCs w:val="20"/>
        </w:rPr>
      </w:pPr>
      <w:r w:rsidRPr="001D4321">
        <w:rPr>
          <w:rFonts w:ascii="Calibri" w:hAnsi="Calibri"/>
          <w:sz w:val="20"/>
          <w:szCs w:val="20"/>
        </w:rPr>
        <w:t>L</w:t>
      </w:r>
      <w:r w:rsidR="00627254" w:rsidRPr="001D4321">
        <w:rPr>
          <w:rFonts w:ascii="Calibri" w:hAnsi="Calibri"/>
          <w:sz w:val="20"/>
          <w:szCs w:val="20"/>
        </w:rPr>
        <w:t>e CNM</w:t>
      </w:r>
      <w:r w:rsidRPr="001D4321">
        <w:rPr>
          <w:rFonts w:ascii="Calibri" w:hAnsi="Calibri"/>
          <w:sz w:val="20"/>
          <w:szCs w:val="20"/>
        </w:rPr>
        <w:t xml:space="preserve"> se réserve le droit d’effectuer, à tout moment, des contrôles administratifs, techniques et financiers sur l’ensemble des clauses du marché.</w:t>
      </w:r>
    </w:p>
    <w:p w14:paraId="3CFA8B62" w14:textId="7EC04C3C" w:rsidR="00C71039" w:rsidRPr="002C1F44" w:rsidRDefault="007A5EE5" w:rsidP="002C1F44">
      <w:pPr>
        <w:pStyle w:val="Titre2"/>
        <w:shd w:val="clear" w:color="auto" w:fill="auto"/>
        <w:contextualSpacing/>
        <w:rPr>
          <w:bCs w:val="0"/>
          <w:color w:val="683766"/>
          <w:sz w:val="22"/>
          <w:szCs w:val="22"/>
        </w:rPr>
      </w:pPr>
      <w:bookmarkStart w:id="122" w:name="_Toc220336833"/>
      <w:r w:rsidRPr="00050F55">
        <w:rPr>
          <w:bCs w:val="0"/>
          <w:color w:val="683766"/>
          <w:sz w:val="22"/>
          <w:szCs w:val="22"/>
        </w:rPr>
        <w:t xml:space="preserve">Pénalités </w:t>
      </w:r>
      <w:r w:rsidR="00C71039">
        <w:rPr>
          <w:bCs w:val="0"/>
          <w:color w:val="683766"/>
          <w:sz w:val="22"/>
          <w:szCs w:val="22"/>
        </w:rPr>
        <w:t>pour retard</w:t>
      </w:r>
      <w:r w:rsidR="001B7983">
        <w:rPr>
          <w:bCs w:val="0"/>
          <w:color w:val="683766"/>
          <w:sz w:val="22"/>
          <w:szCs w:val="22"/>
        </w:rPr>
        <w:t xml:space="preserve"> dans l’exécution des prestations</w:t>
      </w:r>
      <w:bookmarkEnd w:id="122"/>
    </w:p>
    <w:p w14:paraId="0C443C0F" w14:textId="6E73005F"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 xml:space="preserve">En cas de non-respect par le titulaire du délai d’exécution des prestations indiqués dans le CCTP, il sera appliqué une pénalité de </w:t>
      </w:r>
      <w:r w:rsidR="46CAE98B" w:rsidRPr="46CAE98B">
        <w:rPr>
          <w:rFonts w:ascii="Calibri" w:hAnsi="Calibri"/>
          <w:sz w:val="20"/>
          <w:szCs w:val="20"/>
        </w:rPr>
        <w:t xml:space="preserve">0,2% du montant de la prestation concernée par jour de retard, plafonnée à 5% du montant de la prestation </w:t>
      </w:r>
      <w:r w:rsidRPr="00740399">
        <w:rPr>
          <w:rFonts w:ascii="Calibri" w:hAnsi="Calibri"/>
          <w:sz w:val="20"/>
          <w:szCs w:val="20"/>
        </w:rPr>
        <w:t>par jour de retard, sans mise en demeure préalable, sauf motif reconnu comme valable par le</w:t>
      </w:r>
      <w:r>
        <w:rPr>
          <w:rFonts w:ascii="Calibri" w:hAnsi="Calibri"/>
          <w:sz w:val="20"/>
          <w:szCs w:val="20"/>
        </w:rPr>
        <w:t xml:space="preserve"> CNM. </w:t>
      </w:r>
    </w:p>
    <w:p w14:paraId="30C0B21D" w14:textId="0A6A46F6"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 xml:space="preserve">En cas de non-respect par le titulaire du délai de remise des documents techniques prévus au présent document et au CCTP, il sera appliqué une pénalité de </w:t>
      </w:r>
      <w:r w:rsidR="00AD4870">
        <w:rPr>
          <w:rFonts w:ascii="Calibri" w:hAnsi="Calibri"/>
          <w:sz w:val="20"/>
          <w:szCs w:val="20"/>
        </w:rPr>
        <w:t>200</w:t>
      </w:r>
      <w:r w:rsidRPr="00740399">
        <w:rPr>
          <w:rFonts w:ascii="Calibri" w:hAnsi="Calibri"/>
          <w:sz w:val="20"/>
          <w:szCs w:val="20"/>
        </w:rPr>
        <w:t xml:space="preserve"> euros par jour de retard, sans mise en demeure préalable, sauf motif reconnu comme valable par le </w:t>
      </w:r>
      <w:r>
        <w:rPr>
          <w:rFonts w:ascii="Calibri" w:hAnsi="Calibri"/>
          <w:sz w:val="20"/>
          <w:szCs w:val="20"/>
        </w:rPr>
        <w:t>CNM</w:t>
      </w:r>
      <w:r w:rsidRPr="00740399">
        <w:rPr>
          <w:rFonts w:ascii="Calibri" w:hAnsi="Calibri"/>
          <w:sz w:val="20"/>
          <w:szCs w:val="20"/>
        </w:rPr>
        <w:t xml:space="preserve">. </w:t>
      </w:r>
    </w:p>
    <w:p w14:paraId="2A4F35C0" w14:textId="2DEEC1C9" w:rsidR="00740399" w:rsidRPr="00740399" w:rsidRDefault="00740399" w:rsidP="00740399">
      <w:pPr>
        <w:pStyle w:val="Titre2"/>
        <w:shd w:val="clear" w:color="auto" w:fill="auto"/>
        <w:contextualSpacing/>
        <w:rPr>
          <w:bCs w:val="0"/>
          <w:color w:val="683766"/>
          <w:sz w:val="22"/>
          <w:szCs w:val="22"/>
        </w:rPr>
      </w:pPr>
      <w:bookmarkStart w:id="123" w:name="_Toc220336834"/>
      <w:r w:rsidRPr="00740399">
        <w:rPr>
          <w:bCs w:val="0"/>
          <w:color w:val="683766"/>
          <w:sz w:val="22"/>
          <w:szCs w:val="22"/>
        </w:rPr>
        <w:t>Pénalités pour indisponibilité</w:t>
      </w:r>
      <w:bookmarkEnd w:id="123"/>
      <w:r w:rsidRPr="00740399">
        <w:rPr>
          <w:bCs w:val="0"/>
          <w:color w:val="683766"/>
          <w:sz w:val="22"/>
          <w:szCs w:val="22"/>
        </w:rPr>
        <w:t xml:space="preserve"> </w:t>
      </w:r>
    </w:p>
    <w:p w14:paraId="02450A07" w14:textId="51406AD2" w:rsidR="00740399" w:rsidRPr="00740399" w:rsidRDefault="00740399" w:rsidP="00740399">
      <w:pPr>
        <w:jc w:val="both"/>
        <w:rPr>
          <w:sz w:val="20"/>
          <w:szCs w:val="20"/>
        </w:rPr>
      </w:pPr>
      <w:r w:rsidRPr="00740399">
        <w:rPr>
          <w:sz w:val="20"/>
          <w:szCs w:val="20"/>
        </w:rPr>
        <w:t>La catégorisation des incidents et anomalies est</w:t>
      </w:r>
      <w:r w:rsidR="00AF3679">
        <w:rPr>
          <w:sz w:val="20"/>
          <w:szCs w:val="20"/>
        </w:rPr>
        <w:t xml:space="preserve"> détaillée à l’article 3 du CCTP. </w:t>
      </w:r>
      <w:r w:rsidRPr="00740399">
        <w:rPr>
          <w:sz w:val="20"/>
          <w:szCs w:val="20"/>
        </w:rPr>
        <w:t xml:space="preserve">Lorsque la durée d’indisponibilité observée dépasse le délai maximum de résolution fixé dans le CCTP, le titulaire est soumis, sans mise en demeure préalable, sauf motif reconnu comme valable par le </w:t>
      </w:r>
      <w:r>
        <w:rPr>
          <w:sz w:val="20"/>
          <w:szCs w:val="20"/>
        </w:rPr>
        <w:t>CNM</w:t>
      </w:r>
      <w:r w:rsidRPr="00740399">
        <w:rPr>
          <w:sz w:val="20"/>
          <w:szCs w:val="20"/>
        </w:rPr>
        <w:t xml:space="preserve"> :</w:t>
      </w:r>
    </w:p>
    <w:p w14:paraId="2D9E5D3A" w14:textId="07CA57F3" w:rsidR="00740399" w:rsidRPr="00740399" w:rsidRDefault="00740399" w:rsidP="00C96534">
      <w:pPr>
        <w:pStyle w:val="Paragraphedeliste"/>
        <w:numPr>
          <w:ilvl w:val="0"/>
          <w:numId w:val="18"/>
        </w:numPr>
        <w:spacing w:before="120" w:after="120"/>
        <w:ind w:left="714" w:hanging="357"/>
        <w:contextualSpacing w:val="0"/>
        <w:jc w:val="both"/>
        <w:rPr>
          <w:sz w:val="20"/>
          <w:szCs w:val="20"/>
        </w:rPr>
      </w:pPr>
      <w:r w:rsidRPr="00740399">
        <w:rPr>
          <w:sz w:val="20"/>
          <w:szCs w:val="20"/>
        </w:rPr>
        <w:t xml:space="preserve">à une pénalité horaire de </w:t>
      </w:r>
      <w:r w:rsidR="70CE0719" w:rsidRPr="70CE0719">
        <w:rPr>
          <w:sz w:val="20"/>
          <w:szCs w:val="20"/>
        </w:rPr>
        <w:t xml:space="preserve">300 </w:t>
      </w:r>
      <w:r w:rsidR="001923A8">
        <w:rPr>
          <w:sz w:val="20"/>
          <w:szCs w:val="20"/>
        </w:rPr>
        <w:t>euros</w:t>
      </w:r>
      <w:r w:rsidRPr="00740399">
        <w:rPr>
          <w:sz w:val="20"/>
          <w:szCs w:val="20"/>
        </w:rPr>
        <w:t xml:space="preserve"> pour une anomalie ou incident bloquant ;</w:t>
      </w:r>
    </w:p>
    <w:p w14:paraId="2F6B33C5" w14:textId="70581059" w:rsidR="00740399" w:rsidRPr="00740399" w:rsidRDefault="00740399" w:rsidP="00C96534">
      <w:pPr>
        <w:pStyle w:val="Paragraphedeliste"/>
        <w:numPr>
          <w:ilvl w:val="0"/>
          <w:numId w:val="18"/>
        </w:numPr>
        <w:spacing w:before="120" w:after="120"/>
        <w:ind w:left="714" w:hanging="357"/>
        <w:contextualSpacing w:val="0"/>
        <w:jc w:val="both"/>
        <w:rPr>
          <w:sz w:val="20"/>
          <w:szCs w:val="20"/>
        </w:rPr>
      </w:pPr>
      <w:r w:rsidRPr="00740399">
        <w:rPr>
          <w:sz w:val="20"/>
          <w:szCs w:val="20"/>
        </w:rPr>
        <w:t xml:space="preserve">à une pénalité journalière de </w:t>
      </w:r>
      <w:r w:rsidR="70CE0719" w:rsidRPr="70CE0719">
        <w:rPr>
          <w:sz w:val="20"/>
          <w:szCs w:val="20"/>
        </w:rPr>
        <w:t xml:space="preserve">500 </w:t>
      </w:r>
      <w:r w:rsidR="001923A8">
        <w:rPr>
          <w:sz w:val="20"/>
          <w:szCs w:val="20"/>
        </w:rPr>
        <w:t>euros</w:t>
      </w:r>
      <w:r w:rsidRPr="00740399">
        <w:rPr>
          <w:sz w:val="20"/>
          <w:szCs w:val="20"/>
        </w:rPr>
        <w:t xml:space="preserve"> pour une anomalie ou incident majeur ;</w:t>
      </w:r>
    </w:p>
    <w:p w14:paraId="3EADD1CD" w14:textId="69A9431F" w:rsidR="00740399" w:rsidRPr="00740399" w:rsidRDefault="00740399" w:rsidP="00C96534">
      <w:pPr>
        <w:pStyle w:val="Paragraphedeliste"/>
        <w:numPr>
          <w:ilvl w:val="0"/>
          <w:numId w:val="18"/>
        </w:numPr>
        <w:spacing w:before="120" w:after="120"/>
        <w:ind w:left="714" w:hanging="357"/>
        <w:contextualSpacing w:val="0"/>
        <w:jc w:val="both"/>
        <w:rPr>
          <w:sz w:val="20"/>
          <w:szCs w:val="20"/>
        </w:rPr>
      </w:pPr>
      <w:r w:rsidRPr="00740399">
        <w:rPr>
          <w:sz w:val="20"/>
          <w:szCs w:val="20"/>
        </w:rPr>
        <w:t xml:space="preserve">à une pénalité journalière de </w:t>
      </w:r>
      <w:r w:rsidR="70CE0719" w:rsidRPr="70CE0719">
        <w:rPr>
          <w:sz w:val="20"/>
          <w:szCs w:val="20"/>
        </w:rPr>
        <w:t xml:space="preserve">300 </w:t>
      </w:r>
      <w:r w:rsidR="001923A8">
        <w:rPr>
          <w:sz w:val="20"/>
          <w:szCs w:val="20"/>
        </w:rPr>
        <w:t>euros</w:t>
      </w:r>
      <w:r w:rsidRPr="00740399">
        <w:rPr>
          <w:sz w:val="20"/>
          <w:szCs w:val="20"/>
        </w:rPr>
        <w:t xml:space="preserve"> pour une anomalie ou incident mineur</w:t>
      </w:r>
      <w:r w:rsidR="70CE0719" w:rsidRPr="70CE0719">
        <w:rPr>
          <w:sz w:val="20"/>
          <w:szCs w:val="20"/>
        </w:rPr>
        <w:t>;</w:t>
      </w:r>
    </w:p>
    <w:p w14:paraId="09C8C21B" w14:textId="3A847399" w:rsidR="70CE0719" w:rsidRDefault="70CE0719" w:rsidP="70CE0719">
      <w:pPr>
        <w:pStyle w:val="Paragraphedeliste"/>
        <w:numPr>
          <w:ilvl w:val="0"/>
          <w:numId w:val="18"/>
        </w:numPr>
        <w:spacing w:before="120" w:after="120"/>
        <w:ind w:left="714" w:hanging="357"/>
        <w:contextualSpacing w:val="0"/>
        <w:jc w:val="both"/>
        <w:rPr>
          <w:sz w:val="20"/>
          <w:szCs w:val="20"/>
        </w:rPr>
      </w:pPr>
      <w:r w:rsidRPr="70CE0719">
        <w:rPr>
          <w:sz w:val="20"/>
          <w:szCs w:val="20"/>
        </w:rPr>
        <w:t xml:space="preserve">À une pénalité journée de 300 euros à la suite d’une évolution corrective. </w:t>
      </w:r>
    </w:p>
    <w:p w14:paraId="2D567905" w14:textId="04EDA9AB" w:rsidR="00740399" w:rsidRDefault="00740399" w:rsidP="00740399">
      <w:pPr>
        <w:jc w:val="both"/>
        <w:rPr>
          <w:sz w:val="20"/>
          <w:szCs w:val="20"/>
        </w:rPr>
      </w:pPr>
      <w:r w:rsidRPr="00740399">
        <w:rPr>
          <w:sz w:val="20"/>
          <w:szCs w:val="20"/>
        </w:rPr>
        <w:t xml:space="preserve">Ces délais sont calculés à partir de la notification de l’incident/anomalie par le </w:t>
      </w:r>
      <w:r>
        <w:rPr>
          <w:sz w:val="20"/>
          <w:szCs w:val="20"/>
        </w:rPr>
        <w:t>CNM</w:t>
      </w:r>
      <w:r w:rsidRPr="00740399">
        <w:rPr>
          <w:sz w:val="20"/>
          <w:szCs w:val="20"/>
        </w:rPr>
        <w:t xml:space="preserve"> jusqu’à la livraison par le titulaire des informations complètes permettant la résolution.</w:t>
      </w:r>
    </w:p>
    <w:p w14:paraId="09C468B2" w14:textId="0825BA06" w:rsidR="00740399" w:rsidRPr="00740399" w:rsidRDefault="00740399" w:rsidP="00740399">
      <w:pPr>
        <w:pStyle w:val="Titre2"/>
        <w:shd w:val="clear" w:color="auto" w:fill="auto"/>
        <w:contextualSpacing/>
        <w:rPr>
          <w:bCs w:val="0"/>
          <w:color w:val="683766"/>
          <w:sz w:val="22"/>
          <w:szCs w:val="22"/>
        </w:rPr>
      </w:pPr>
      <w:bookmarkStart w:id="124" w:name="_Toc220336835"/>
      <w:r w:rsidRPr="00740399">
        <w:rPr>
          <w:bCs w:val="0"/>
          <w:color w:val="683766"/>
          <w:sz w:val="22"/>
          <w:szCs w:val="22"/>
        </w:rPr>
        <w:t>Pénalités relatives à la réversibilité</w:t>
      </w:r>
      <w:bookmarkEnd w:id="124"/>
      <w:r w:rsidRPr="00740399">
        <w:rPr>
          <w:bCs w:val="0"/>
          <w:color w:val="683766"/>
          <w:sz w:val="22"/>
          <w:szCs w:val="22"/>
        </w:rPr>
        <w:t xml:space="preserve"> </w:t>
      </w:r>
    </w:p>
    <w:p w14:paraId="66D67EB6" w14:textId="6F8145AD" w:rsidR="00740399" w:rsidRPr="00740399" w:rsidRDefault="00740399" w:rsidP="00740399">
      <w:pPr>
        <w:jc w:val="both"/>
        <w:rPr>
          <w:sz w:val="20"/>
          <w:szCs w:val="20"/>
        </w:rPr>
      </w:pPr>
      <w:r w:rsidRPr="00740399">
        <w:rPr>
          <w:sz w:val="20"/>
          <w:szCs w:val="20"/>
        </w:rPr>
        <w:t xml:space="preserve">Lorsque le délai contractuel relatif à la restitution des données et informations se trouve dépassé du fait du titulaire, celui-ci encourt, sans mise en demeure préalable, une pénalité forfaitaire de </w:t>
      </w:r>
      <w:r w:rsidR="00A179CD">
        <w:rPr>
          <w:sz w:val="20"/>
          <w:szCs w:val="20"/>
        </w:rPr>
        <w:t xml:space="preserve">1200 </w:t>
      </w:r>
      <w:r w:rsidR="001923A8">
        <w:rPr>
          <w:sz w:val="20"/>
          <w:szCs w:val="20"/>
        </w:rPr>
        <w:t>euros</w:t>
      </w:r>
      <w:r w:rsidRPr="00740399">
        <w:rPr>
          <w:sz w:val="20"/>
          <w:szCs w:val="20"/>
        </w:rPr>
        <w:t xml:space="preserve"> par jour ouvré de retard sur les prestations restant dues.</w:t>
      </w:r>
    </w:p>
    <w:p w14:paraId="72816FF2" w14:textId="08C74FE2" w:rsidR="001B7983" w:rsidRDefault="001B7983" w:rsidP="007A5EE5">
      <w:pPr>
        <w:pStyle w:val="Titre2"/>
        <w:shd w:val="clear" w:color="auto" w:fill="auto"/>
        <w:contextualSpacing/>
        <w:rPr>
          <w:bCs w:val="0"/>
          <w:color w:val="683766"/>
          <w:sz w:val="22"/>
          <w:szCs w:val="22"/>
        </w:rPr>
      </w:pPr>
      <w:bookmarkStart w:id="125" w:name="_Toc220336836"/>
      <w:r>
        <w:rPr>
          <w:bCs w:val="0"/>
          <w:color w:val="683766"/>
          <w:sz w:val="22"/>
          <w:szCs w:val="22"/>
        </w:rPr>
        <w:t>Pénalités pour non-respect des obligations en matière de lutte contre le travail dissimulé</w:t>
      </w:r>
      <w:bookmarkEnd w:id="125"/>
    </w:p>
    <w:p w14:paraId="66DB12E0" w14:textId="1BE89E90" w:rsidR="001B7983" w:rsidRPr="001B7983" w:rsidRDefault="001B7983" w:rsidP="001B7983">
      <w:pPr>
        <w:jc w:val="both"/>
        <w:rPr>
          <w:sz w:val="20"/>
          <w:szCs w:val="20"/>
        </w:rPr>
      </w:pPr>
      <w:r w:rsidRPr="001B7983">
        <w:rPr>
          <w:sz w:val="20"/>
          <w:szCs w:val="20"/>
        </w:rPr>
        <w:t>Le titulaire est tenu de s'acquitter des formalit</w:t>
      </w:r>
      <w:r w:rsidRPr="001B7983">
        <w:rPr>
          <w:rFonts w:hint="cs"/>
          <w:sz w:val="20"/>
          <w:szCs w:val="20"/>
        </w:rPr>
        <w:t>é</w:t>
      </w:r>
      <w:r w:rsidRPr="001B7983">
        <w:rPr>
          <w:sz w:val="20"/>
          <w:szCs w:val="20"/>
        </w:rPr>
        <w:t>s mentionn</w:t>
      </w:r>
      <w:r w:rsidRPr="001B7983">
        <w:rPr>
          <w:rFonts w:hint="cs"/>
          <w:sz w:val="20"/>
          <w:szCs w:val="20"/>
        </w:rPr>
        <w:t>é</w:t>
      </w:r>
      <w:r w:rsidRPr="001B7983">
        <w:rPr>
          <w:sz w:val="20"/>
          <w:szCs w:val="20"/>
        </w:rPr>
        <w:t xml:space="preserve">es aux articles L.8221-3 </w:t>
      </w:r>
      <w:r w:rsidRPr="001B7983">
        <w:rPr>
          <w:rFonts w:hint="cs"/>
          <w:sz w:val="20"/>
          <w:szCs w:val="20"/>
        </w:rPr>
        <w:t>à</w:t>
      </w:r>
      <w:r w:rsidRPr="001B7983">
        <w:rPr>
          <w:sz w:val="20"/>
          <w:szCs w:val="20"/>
        </w:rPr>
        <w:t xml:space="preserve"> L.8221-5 du code</w:t>
      </w:r>
      <w:r>
        <w:rPr>
          <w:sz w:val="20"/>
          <w:szCs w:val="20"/>
        </w:rPr>
        <w:t xml:space="preserve"> </w:t>
      </w:r>
      <w:r w:rsidRPr="001B7983">
        <w:rPr>
          <w:sz w:val="20"/>
          <w:szCs w:val="20"/>
        </w:rPr>
        <w:t xml:space="preserve">du travail relatifs </w:t>
      </w:r>
      <w:r w:rsidRPr="001B7983">
        <w:rPr>
          <w:rFonts w:hint="cs"/>
          <w:sz w:val="20"/>
          <w:szCs w:val="20"/>
        </w:rPr>
        <w:t>à</w:t>
      </w:r>
      <w:r w:rsidRPr="001B7983">
        <w:rPr>
          <w:sz w:val="20"/>
          <w:szCs w:val="20"/>
        </w:rPr>
        <w:t xml:space="preserve"> la d</w:t>
      </w:r>
      <w:r w:rsidRPr="001B7983">
        <w:rPr>
          <w:rFonts w:hint="cs"/>
          <w:sz w:val="20"/>
          <w:szCs w:val="20"/>
        </w:rPr>
        <w:t>é</w:t>
      </w:r>
      <w:r w:rsidRPr="001B7983">
        <w:rPr>
          <w:sz w:val="20"/>
          <w:szCs w:val="20"/>
        </w:rPr>
        <w:t>claration de l'activit</w:t>
      </w:r>
      <w:r w:rsidRPr="001B7983">
        <w:rPr>
          <w:rFonts w:hint="cs"/>
          <w:sz w:val="20"/>
          <w:szCs w:val="20"/>
        </w:rPr>
        <w:t>é</w:t>
      </w:r>
      <w:r w:rsidRPr="001B7983">
        <w:rPr>
          <w:sz w:val="20"/>
          <w:szCs w:val="20"/>
        </w:rPr>
        <w:t xml:space="preserve"> de l'entreprise et </w:t>
      </w:r>
      <w:r w:rsidRPr="001B7983">
        <w:rPr>
          <w:rFonts w:hint="cs"/>
          <w:sz w:val="20"/>
          <w:szCs w:val="20"/>
        </w:rPr>
        <w:t>à</w:t>
      </w:r>
      <w:r w:rsidRPr="001B7983">
        <w:rPr>
          <w:sz w:val="20"/>
          <w:szCs w:val="20"/>
        </w:rPr>
        <w:t xml:space="preserve"> la d</w:t>
      </w:r>
      <w:r w:rsidRPr="001B7983">
        <w:rPr>
          <w:rFonts w:hint="cs"/>
          <w:sz w:val="20"/>
          <w:szCs w:val="20"/>
        </w:rPr>
        <w:t>é</w:t>
      </w:r>
      <w:r w:rsidRPr="001B7983">
        <w:rPr>
          <w:sz w:val="20"/>
          <w:szCs w:val="20"/>
        </w:rPr>
        <w:t>claration des salari</w:t>
      </w:r>
      <w:r w:rsidRPr="001B7983">
        <w:rPr>
          <w:rFonts w:hint="cs"/>
          <w:sz w:val="20"/>
          <w:szCs w:val="20"/>
        </w:rPr>
        <w:t>é</w:t>
      </w:r>
      <w:r w:rsidRPr="001B7983">
        <w:rPr>
          <w:sz w:val="20"/>
          <w:szCs w:val="20"/>
        </w:rPr>
        <w:t>s de</w:t>
      </w:r>
      <w:r>
        <w:rPr>
          <w:sz w:val="20"/>
          <w:szCs w:val="20"/>
        </w:rPr>
        <w:t xml:space="preserve"> </w:t>
      </w:r>
      <w:r w:rsidRPr="001B7983">
        <w:rPr>
          <w:sz w:val="20"/>
          <w:szCs w:val="20"/>
        </w:rPr>
        <w:t>l'entreprise. Le titulaire encourt une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xml:space="preserve"> </w:t>
      </w:r>
      <w:r w:rsidRPr="001B7983">
        <w:rPr>
          <w:rFonts w:hint="cs"/>
          <w:sz w:val="20"/>
          <w:szCs w:val="20"/>
        </w:rPr>
        <w:t>é</w:t>
      </w:r>
      <w:r w:rsidRPr="001B7983">
        <w:rPr>
          <w:sz w:val="20"/>
          <w:szCs w:val="20"/>
        </w:rPr>
        <w:t xml:space="preserve">gale </w:t>
      </w:r>
      <w:r w:rsidRPr="001B7983">
        <w:rPr>
          <w:rFonts w:hint="cs"/>
          <w:sz w:val="20"/>
          <w:szCs w:val="20"/>
        </w:rPr>
        <w:t>à</w:t>
      </w:r>
      <w:r w:rsidRPr="001B7983">
        <w:rPr>
          <w:sz w:val="20"/>
          <w:szCs w:val="20"/>
        </w:rPr>
        <w:t xml:space="preserve"> 10% du montant du march</w:t>
      </w:r>
      <w:r w:rsidRPr="001B7983">
        <w:rPr>
          <w:rFonts w:hint="cs"/>
          <w:sz w:val="20"/>
          <w:szCs w:val="20"/>
        </w:rPr>
        <w:t>é</w:t>
      </w:r>
      <w:r w:rsidRPr="001B7983">
        <w:rPr>
          <w:sz w:val="20"/>
          <w:szCs w:val="20"/>
        </w:rPr>
        <w:t xml:space="preserve"> sans pouvoir exc</w:t>
      </w:r>
      <w:r w:rsidRPr="001B7983">
        <w:rPr>
          <w:rFonts w:hint="cs"/>
          <w:sz w:val="20"/>
          <w:szCs w:val="20"/>
        </w:rPr>
        <w:t>é</w:t>
      </w:r>
      <w:r w:rsidRPr="001B7983">
        <w:rPr>
          <w:sz w:val="20"/>
          <w:szCs w:val="20"/>
        </w:rPr>
        <w:t>der</w:t>
      </w:r>
      <w:r>
        <w:rPr>
          <w:sz w:val="20"/>
          <w:szCs w:val="20"/>
        </w:rPr>
        <w:t xml:space="preserve"> </w:t>
      </w:r>
      <w:r w:rsidRPr="001B7983">
        <w:rPr>
          <w:sz w:val="20"/>
          <w:szCs w:val="20"/>
        </w:rPr>
        <w:t>le montant des amendes encourues en application des articles L. 8224-1, L. 8224-2 et L. 8224-5 du</w:t>
      </w:r>
      <w:r>
        <w:rPr>
          <w:sz w:val="20"/>
          <w:szCs w:val="20"/>
        </w:rPr>
        <w:t xml:space="preserve"> </w:t>
      </w:r>
      <w:r w:rsidRPr="001B7983">
        <w:rPr>
          <w:sz w:val="20"/>
          <w:szCs w:val="20"/>
        </w:rPr>
        <w:t>code du travail, que le pourra appliquer dans les conditions suivantes.</w:t>
      </w:r>
    </w:p>
    <w:p w14:paraId="46B0D424" w14:textId="18617A50" w:rsidR="001B7983" w:rsidRPr="001B7983" w:rsidRDefault="001B7983" w:rsidP="001B7983">
      <w:pPr>
        <w:jc w:val="both"/>
        <w:rPr>
          <w:sz w:val="20"/>
          <w:szCs w:val="20"/>
        </w:rPr>
      </w:pPr>
      <w:r w:rsidRPr="001B7983">
        <w:rPr>
          <w:sz w:val="20"/>
          <w:szCs w:val="20"/>
        </w:rPr>
        <w:t>Si le repr</w:t>
      </w:r>
      <w:r w:rsidRPr="001B7983">
        <w:rPr>
          <w:rFonts w:hint="cs"/>
          <w:sz w:val="20"/>
          <w:szCs w:val="20"/>
        </w:rPr>
        <w:t>é</w:t>
      </w:r>
      <w:r w:rsidRPr="001B7983">
        <w:rPr>
          <w:sz w:val="20"/>
          <w:szCs w:val="20"/>
        </w:rPr>
        <w:t>sentant du pouvoir adjudicateur (RPA) est inform</w:t>
      </w:r>
      <w:r w:rsidRPr="001B7983">
        <w:rPr>
          <w:rFonts w:hint="cs"/>
          <w:sz w:val="20"/>
          <w:szCs w:val="20"/>
        </w:rPr>
        <w:t>é</w:t>
      </w:r>
      <w:r w:rsidRPr="001B7983">
        <w:rPr>
          <w:sz w:val="20"/>
          <w:szCs w:val="20"/>
        </w:rPr>
        <w:t xml:space="preserve"> par un agent de contr</w:t>
      </w:r>
      <w:r w:rsidRPr="001B7983">
        <w:rPr>
          <w:rFonts w:hint="cs"/>
          <w:sz w:val="20"/>
          <w:szCs w:val="20"/>
        </w:rPr>
        <w:t>ô</w:t>
      </w:r>
      <w:r w:rsidRPr="001B7983">
        <w:rPr>
          <w:sz w:val="20"/>
          <w:szCs w:val="20"/>
        </w:rPr>
        <w:t>le de l'inspection du</w:t>
      </w:r>
      <w:r>
        <w:rPr>
          <w:sz w:val="20"/>
          <w:szCs w:val="20"/>
        </w:rPr>
        <w:t xml:space="preserve"> </w:t>
      </w:r>
      <w:r w:rsidRPr="001B7983">
        <w:rPr>
          <w:sz w:val="20"/>
          <w:szCs w:val="20"/>
        </w:rPr>
        <w:t>travail de la situation irr</w:t>
      </w:r>
      <w:r w:rsidRPr="001B7983">
        <w:rPr>
          <w:rFonts w:hint="cs"/>
          <w:sz w:val="20"/>
          <w:szCs w:val="20"/>
        </w:rPr>
        <w:t>é</w:t>
      </w:r>
      <w:r w:rsidRPr="001B7983">
        <w:rPr>
          <w:sz w:val="20"/>
          <w:szCs w:val="20"/>
        </w:rPr>
        <w:t>guli</w:t>
      </w:r>
      <w:r w:rsidRPr="001B7983">
        <w:rPr>
          <w:rFonts w:hint="cs"/>
          <w:sz w:val="20"/>
          <w:szCs w:val="20"/>
        </w:rPr>
        <w:t>è</w:t>
      </w:r>
      <w:r w:rsidRPr="001B7983">
        <w:rPr>
          <w:sz w:val="20"/>
          <w:szCs w:val="20"/>
        </w:rPr>
        <w:t>re du titulaire, il l'enjoindra de la faire cesser par lettre recommand</w:t>
      </w:r>
      <w:r w:rsidRPr="001B7983">
        <w:rPr>
          <w:rFonts w:hint="cs"/>
          <w:sz w:val="20"/>
          <w:szCs w:val="20"/>
        </w:rPr>
        <w:t>é</w:t>
      </w:r>
      <w:r w:rsidRPr="001B7983">
        <w:rPr>
          <w:sz w:val="20"/>
          <w:szCs w:val="20"/>
        </w:rPr>
        <w:t>e avec</w:t>
      </w:r>
      <w:r>
        <w:rPr>
          <w:sz w:val="20"/>
          <w:szCs w:val="20"/>
        </w:rPr>
        <w:t xml:space="preserve"> </w:t>
      </w:r>
      <w:r w:rsidRPr="001B7983">
        <w:rPr>
          <w:sz w:val="20"/>
          <w:szCs w:val="20"/>
        </w:rPr>
        <w:t>accus</w:t>
      </w:r>
      <w:r w:rsidRPr="001B7983">
        <w:rPr>
          <w:rFonts w:hint="cs"/>
          <w:sz w:val="20"/>
          <w:szCs w:val="20"/>
        </w:rPr>
        <w:t>é</w:t>
      </w:r>
      <w:r w:rsidRPr="001B7983">
        <w:rPr>
          <w:sz w:val="20"/>
          <w:szCs w:val="20"/>
        </w:rPr>
        <w:t xml:space="preserve"> de r</w:t>
      </w:r>
      <w:r w:rsidRPr="001B7983">
        <w:rPr>
          <w:rFonts w:hint="cs"/>
          <w:sz w:val="20"/>
          <w:szCs w:val="20"/>
        </w:rPr>
        <w:t>é</w:t>
      </w:r>
      <w:r w:rsidRPr="001B7983">
        <w:rPr>
          <w:sz w:val="20"/>
          <w:szCs w:val="20"/>
        </w:rPr>
        <w:t>ception. Si dans un d</w:t>
      </w:r>
      <w:r w:rsidRPr="001B7983">
        <w:rPr>
          <w:rFonts w:hint="cs"/>
          <w:sz w:val="20"/>
          <w:szCs w:val="20"/>
        </w:rPr>
        <w:t>é</w:t>
      </w:r>
      <w:r w:rsidRPr="001B7983">
        <w:rPr>
          <w:sz w:val="20"/>
          <w:szCs w:val="20"/>
        </w:rPr>
        <w:t>lai de quinze jours apr</w:t>
      </w:r>
      <w:r w:rsidRPr="001B7983">
        <w:rPr>
          <w:rFonts w:hint="cs"/>
          <w:sz w:val="20"/>
          <w:szCs w:val="20"/>
        </w:rPr>
        <w:t>è</w:t>
      </w:r>
      <w:r w:rsidRPr="001B7983">
        <w:rPr>
          <w:sz w:val="20"/>
          <w:szCs w:val="20"/>
        </w:rPr>
        <w:t>s cette mise en demeure, le titulaire n'apporte</w:t>
      </w:r>
      <w:r>
        <w:rPr>
          <w:sz w:val="20"/>
          <w:szCs w:val="20"/>
        </w:rPr>
        <w:t xml:space="preserve"> </w:t>
      </w:r>
      <w:r w:rsidRPr="001B7983">
        <w:rPr>
          <w:sz w:val="20"/>
          <w:szCs w:val="20"/>
        </w:rPr>
        <w:t xml:space="preserve">pas la preuve qu'il a mis fin </w:t>
      </w:r>
      <w:r w:rsidRPr="001B7983">
        <w:rPr>
          <w:rFonts w:hint="cs"/>
          <w:sz w:val="20"/>
          <w:szCs w:val="20"/>
        </w:rPr>
        <w:t>à</w:t>
      </w:r>
      <w:r w:rsidRPr="001B7983">
        <w:rPr>
          <w:sz w:val="20"/>
          <w:szCs w:val="20"/>
        </w:rPr>
        <w:t xml:space="preserve"> la situation d</w:t>
      </w:r>
      <w:r w:rsidRPr="001B7983">
        <w:rPr>
          <w:rFonts w:hint="cs"/>
          <w:sz w:val="20"/>
          <w:szCs w:val="20"/>
        </w:rPr>
        <w:t>é</w:t>
      </w:r>
      <w:r w:rsidRPr="001B7983">
        <w:rPr>
          <w:sz w:val="20"/>
          <w:szCs w:val="20"/>
        </w:rPr>
        <w:t>lictuelle, le RPA en informe l'agent auteur du signalement</w:t>
      </w:r>
      <w:r>
        <w:rPr>
          <w:sz w:val="20"/>
          <w:szCs w:val="20"/>
        </w:rPr>
        <w:t xml:space="preserve"> </w:t>
      </w:r>
      <w:r w:rsidRPr="001B7983">
        <w:rPr>
          <w:sz w:val="20"/>
          <w:szCs w:val="20"/>
        </w:rPr>
        <w:t>et peut appliquer la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xml:space="preserve"> pr</w:t>
      </w:r>
      <w:r w:rsidRPr="001B7983">
        <w:rPr>
          <w:rFonts w:hint="cs"/>
          <w:sz w:val="20"/>
          <w:szCs w:val="20"/>
        </w:rPr>
        <w:t>é</w:t>
      </w:r>
      <w:r w:rsidRPr="001B7983">
        <w:rPr>
          <w:sz w:val="20"/>
          <w:szCs w:val="20"/>
        </w:rPr>
        <w:t xml:space="preserve">vue </w:t>
      </w:r>
      <w:r w:rsidRPr="001B7983">
        <w:rPr>
          <w:rFonts w:hint="cs"/>
          <w:sz w:val="20"/>
          <w:szCs w:val="20"/>
        </w:rPr>
        <w:t>à</w:t>
      </w:r>
      <w:r w:rsidRPr="001B7983">
        <w:rPr>
          <w:sz w:val="20"/>
          <w:szCs w:val="20"/>
        </w:rPr>
        <w:t xml:space="preserve"> l'alin</w:t>
      </w:r>
      <w:r w:rsidRPr="001B7983">
        <w:rPr>
          <w:rFonts w:hint="cs"/>
          <w:sz w:val="20"/>
          <w:szCs w:val="20"/>
        </w:rPr>
        <w:t>é</w:t>
      </w:r>
      <w:r w:rsidRPr="001B7983">
        <w:rPr>
          <w:sz w:val="20"/>
          <w:szCs w:val="20"/>
        </w:rPr>
        <w:t>a pr</w:t>
      </w:r>
      <w:r w:rsidRPr="001B7983">
        <w:rPr>
          <w:rFonts w:hint="cs"/>
          <w:sz w:val="20"/>
          <w:szCs w:val="20"/>
        </w:rPr>
        <w:t>é</w:t>
      </w:r>
      <w:r w:rsidRPr="001B7983">
        <w:rPr>
          <w:sz w:val="20"/>
          <w:szCs w:val="20"/>
        </w:rPr>
        <w:t>c</w:t>
      </w:r>
      <w:r w:rsidRPr="001B7983">
        <w:rPr>
          <w:rFonts w:hint="cs"/>
          <w:sz w:val="20"/>
          <w:szCs w:val="20"/>
        </w:rPr>
        <w:t>é</w:t>
      </w:r>
      <w:r w:rsidRPr="001B7983">
        <w:rPr>
          <w:sz w:val="20"/>
          <w:szCs w:val="20"/>
        </w:rPr>
        <w:t>dent. S'il n'applique pas la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le repr</w:t>
      </w:r>
      <w:r w:rsidRPr="001B7983">
        <w:rPr>
          <w:rFonts w:hint="cs"/>
          <w:sz w:val="20"/>
          <w:szCs w:val="20"/>
        </w:rPr>
        <w:t>é</w:t>
      </w:r>
      <w:r w:rsidRPr="001B7983">
        <w:rPr>
          <w:sz w:val="20"/>
          <w:szCs w:val="20"/>
        </w:rPr>
        <w:t>sentant</w:t>
      </w:r>
      <w:r>
        <w:rPr>
          <w:sz w:val="20"/>
          <w:szCs w:val="20"/>
        </w:rPr>
        <w:t xml:space="preserve"> </w:t>
      </w:r>
      <w:r w:rsidRPr="001B7983">
        <w:rPr>
          <w:sz w:val="20"/>
          <w:szCs w:val="20"/>
        </w:rPr>
        <w:t>pouvoir adjudicateur peut r</w:t>
      </w:r>
      <w:r w:rsidRPr="001B7983">
        <w:rPr>
          <w:rFonts w:hint="cs"/>
          <w:sz w:val="20"/>
          <w:szCs w:val="20"/>
        </w:rPr>
        <w:t>é</w:t>
      </w:r>
      <w:r w:rsidRPr="001B7983">
        <w:rPr>
          <w:sz w:val="20"/>
          <w:szCs w:val="20"/>
        </w:rPr>
        <w:t>silier le march</w:t>
      </w:r>
      <w:r w:rsidRPr="001B7983">
        <w:rPr>
          <w:rFonts w:hint="cs"/>
          <w:sz w:val="20"/>
          <w:szCs w:val="20"/>
        </w:rPr>
        <w:t>é</w:t>
      </w:r>
      <w:r w:rsidRPr="001B7983">
        <w:rPr>
          <w:sz w:val="20"/>
          <w:szCs w:val="20"/>
        </w:rPr>
        <w:t xml:space="preserve"> public, sans indemnit</w:t>
      </w:r>
      <w:r w:rsidRPr="001B7983">
        <w:rPr>
          <w:rFonts w:hint="cs"/>
          <w:sz w:val="20"/>
          <w:szCs w:val="20"/>
        </w:rPr>
        <w:t>é</w:t>
      </w:r>
      <w:r w:rsidRPr="001B7983">
        <w:rPr>
          <w:sz w:val="20"/>
          <w:szCs w:val="20"/>
        </w:rPr>
        <w:t>, aux frais et risques du titulaire.</w:t>
      </w:r>
    </w:p>
    <w:p w14:paraId="1CF2298D" w14:textId="32D5C09C" w:rsidR="007A5EE5" w:rsidRPr="00050F55" w:rsidRDefault="007A5EE5" w:rsidP="007A5EE5">
      <w:pPr>
        <w:pStyle w:val="Titre2"/>
        <w:shd w:val="clear" w:color="auto" w:fill="auto"/>
        <w:contextualSpacing/>
        <w:rPr>
          <w:bCs w:val="0"/>
          <w:color w:val="683766"/>
          <w:sz w:val="22"/>
          <w:szCs w:val="22"/>
        </w:rPr>
      </w:pPr>
      <w:bookmarkStart w:id="126" w:name="_Toc220336837"/>
      <w:r w:rsidRPr="00050F55">
        <w:rPr>
          <w:bCs w:val="0"/>
          <w:color w:val="683766"/>
          <w:sz w:val="22"/>
          <w:szCs w:val="22"/>
        </w:rPr>
        <w:t>Autres pénalités</w:t>
      </w:r>
      <w:bookmarkEnd w:id="126"/>
    </w:p>
    <w:p w14:paraId="2C022816" w14:textId="32FD261F" w:rsidR="007A5EE5" w:rsidRPr="00B473D9" w:rsidRDefault="007A5EE5" w:rsidP="007A5EE5">
      <w:pPr>
        <w:jc w:val="both"/>
        <w:rPr>
          <w:sz w:val="20"/>
          <w:szCs w:val="20"/>
        </w:rPr>
      </w:pPr>
      <w:r w:rsidRPr="00B473D9">
        <w:rPr>
          <w:sz w:val="20"/>
          <w:szCs w:val="20"/>
        </w:rPr>
        <w:t>En complément de l’article 14 du CCAG-</w:t>
      </w:r>
      <w:r w:rsidR="00843FB2">
        <w:rPr>
          <w:sz w:val="20"/>
          <w:szCs w:val="20"/>
        </w:rPr>
        <w:t>TIC</w:t>
      </w:r>
      <w:r w:rsidRPr="00B473D9">
        <w:rPr>
          <w:sz w:val="20"/>
          <w:szCs w:val="20"/>
        </w:rPr>
        <w:t>, les pénalités suivant</w:t>
      </w:r>
      <w:r w:rsidR="00A427B6">
        <w:rPr>
          <w:sz w:val="20"/>
          <w:szCs w:val="20"/>
        </w:rPr>
        <w:t>e</w:t>
      </w:r>
      <w:r w:rsidRPr="00B473D9">
        <w:rPr>
          <w:sz w:val="20"/>
          <w:szCs w:val="20"/>
        </w:rPr>
        <w:t xml:space="preserve">s seront applicables : </w:t>
      </w:r>
    </w:p>
    <w:p w14:paraId="2F7F02B7" w14:textId="46428C6D" w:rsidR="007A5EE5" w:rsidRPr="00B473D9" w:rsidRDefault="007A5EE5"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En cas d’absence non justifiée et non excusée à une réunion </w:t>
      </w:r>
      <w:r w:rsidR="0055249E">
        <w:rPr>
          <w:sz w:val="20"/>
          <w:szCs w:val="20"/>
        </w:rPr>
        <w:t>d’un membre de l’équipe</w:t>
      </w:r>
      <w:r w:rsidR="00E113EF">
        <w:rPr>
          <w:sz w:val="20"/>
          <w:szCs w:val="20"/>
        </w:rPr>
        <w:t xml:space="preserve"> ou du chef de projet</w:t>
      </w:r>
      <w:r w:rsidR="0055249E">
        <w:rPr>
          <w:sz w:val="20"/>
          <w:szCs w:val="20"/>
        </w:rPr>
        <w:t xml:space="preserve"> et non remplacé,</w:t>
      </w:r>
      <w:r w:rsidRPr="00B473D9">
        <w:rPr>
          <w:sz w:val="20"/>
          <w:szCs w:val="20"/>
        </w:rPr>
        <w:t xml:space="preserve"> une pénalité de </w:t>
      </w:r>
      <w:r w:rsidR="001B7983">
        <w:rPr>
          <w:sz w:val="20"/>
          <w:szCs w:val="20"/>
        </w:rPr>
        <w:t>200</w:t>
      </w:r>
      <w:r w:rsidRPr="00B473D9">
        <w:rPr>
          <w:sz w:val="20"/>
          <w:szCs w:val="20"/>
        </w:rPr>
        <w:t xml:space="preserve"> euros </w:t>
      </w:r>
      <w:r w:rsidR="0055249E">
        <w:rPr>
          <w:sz w:val="20"/>
          <w:szCs w:val="20"/>
        </w:rPr>
        <w:t>est appliquée</w:t>
      </w:r>
      <w:r w:rsidRPr="00B473D9">
        <w:rPr>
          <w:sz w:val="20"/>
          <w:szCs w:val="20"/>
        </w:rPr>
        <w:t xml:space="preserve"> ; </w:t>
      </w:r>
    </w:p>
    <w:p w14:paraId="1D4C9EDA" w14:textId="0D28A58D" w:rsidR="0055249E" w:rsidRDefault="007A5EE5"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En </w:t>
      </w:r>
      <w:r w:rsidR="00E113EF">
        <w:rPr>
          <w:sz w:val="20"/>
          <w:szCs w:val="20"/>
        </w:rPr>
        <w:t xml:space="preserve">cas </w:t>
      </w:r>
      <w:r w:rsidRPr="00B473D9">
        <w:rPr>
          <w:sz w:val="20"/>
          <w:szCs w:val="20"/>
        </w:rPr>
        <w:t>de non-respect de l’obligation d’information en cas de changement d’un membre de l’équipe</w:t>
      </w:r>
      <w:r w:rsidR="00E113EF">
        <w:rPr>
          <w:sz w:val="20"/>
          <w:szCs w:val="20"/>
        </w:rPr>
        <w:t xml:space="preserve"> ou du chef de projet</w:t>
      </w:r>
      <w:r w:rsidRPr="00B473D9">
        <w:rPr>
          <w:sz w:val="20"/>
          <w:szCs w:val="20"/>
        </w:rPr>
        <w:t>, une pénalité forfaitaire de 100 euros est appliquée par constat de ce non-respect ;</w:t>
      </w:r>
    </w:p>
    <w:p w14:paraId="68219F82" w14:textId="22D10136" w:rsidR="007A5EE5" w:rsidRDefault="0055249E" w:rsidP="00C96534">
      <w:pPr>
        <w:pStyle w:val="Paragraphedeliste"/>
        <w:numPr>
          <w:ilvl w:val="0"/>
          <w:numId w:val="16"/>
        </w:numPr>
        <w:spacing w:before="120" w:after="120"/>
        <w:ind w:left="714" w:hanging="357"/>
        <w:contextualSpacing w:val="0"/>
        <w:jc w:val="both"/>
        <w:rPr>
          <w:sz w:val="20"/>
          <w:szCs w:val="20"/>
        </w:rPr>
      </w:pPr>
      <w:r>
        <w:rPr>
          <w:sz w:val="20"/>
          <w:szCs w:val="20"/>
        </w:rPr>
        <w:t xml:space="preserve">En cas d’absence prolongée d’un membre de l’équipe ou du chef de projet dédié, non remplacé par une personne au profil et au niveau de connaissance du marché </w:t>
      </w:r>
      <w:r w:rsidR="002C1F44">
        <w:rPr>
          <w:sz w:val="20"/>
          <w:szCs w:val="20"/>
        </w:rPr>
        <w:t>équivalent</w:t>
      </w:r>
      <w:r>
        <w:rPr>
          <w:sz w:val="20"/>
          <w:szCs w:val="20"/>
        </w:rPr>
        <w:t xml:space="preserve">, le titulaire encourt une pénalité de </w:t>
      </w:r>
      <w:r w:rsidR="00E113EF">
        <w:rPr>
          <w:sz w:val="20"/>
          <w:szCs w:val="20"/>
        </w:rPr>
        <w:t>250</w:t>
      </w:r>
      <w:r>
        <w:rPr>
          <w:sz w:val="20"/>
          <w:szCs w:val="20"/>
        </w:rPr>
        <w:t xml:space="preserve"> euros par jour ouvré de retard à compter </w:t>
      </w:r>
      <w:r w:rsidR="002C1F44">
        <w:rPr>
          <w:sz w:val="20"/>
          <w:szCs w:val="20"/>
        </w:rPr>
        <w:t>du</w:t>
      </w:r>
      <w:r>
        <w:rPr>
          <w:sz w:val="20"/>
          <w:szCs w:val="20"/>
        </w:rPr>
        <w:t xml:space="preserve"> 5</w:t>
      </w:r>
      <w:r w:rsidRPr="0055249E">
        <w:rPr>
          <w:sz w:val="20"/>
          <w:szCs w:val="20"/>
          <w:vertAlign w:val="superscript"/>
        </w:rPr>
        <w:t>ème</w:t>
      </w:r>
      <w:r>
        <w:rPr>
          <w:sz w:val="20"/>
          <w:szCs w:val="20"/>
        </w:rPr>
        <w:t xml:space="preserve"> jour ouvré d’absence non remplacé</w:t>
      </w:r>
      <w:r w:rsidR="00E113EF">
        <w:rPr>
          <w:sz w:val="20"/>
          <w:szCs w:val="20"/>
        </w:rPr>
        <w:t>.</w:t>
      </w:r>
    </w:p>
    <w:p w14:paraId="723A9773" w14:textId="2B643887" w:rsidR="00EF28F6" w:rsidRDefault="00EF28F6" w:rsidP="00622EC0">
      <w:pPr>
        <w:pStyle w:val="Titre1"/>
        <w:shd w:val="clear" w:color="auto" w:fill="DC8C00"/>
        <w:contextualSpacing/>
        <w:rPr>
          <w:color w:val="FFFFFF" w:themeColor="background1"/>
        </w:rPr>
      </w:pPr>
      <w:bookmarkStart w:id="127" w:name="_Toc220336838"/>
      <w:bookmarkEnd w:id="121"/>
      <w:r>
        <w:rPr>
          <w:color w:val="FFFFFF" w:themeColor="background1"/>
        </w:rPr>
        <w:t>Constatation de l’exécution des prestations</w:t>
      </w:r>
      <w:bookmarkEnd w:id="127"/>
    </w:p>
    <w:p w14:paraId="1948BE6C" w14:textId="68561A14" w:rsidR="00E51F54" w:rsidRPr="00C96534" w:rsidRDefault="00E51F54" w:rsidP="00C96534">
      <w:pPr>
        <w:pStyle w:val="Titre2"/>
        <w:shd w:val="clear" w:color="auto" w:fill="auto"/>
        <w:contextualSpacing/>
        <w:rPr>
          <w:bCs w:val="0"/>
          <w:color w:val="683766"/>
          <w:sz w:val="22"/>
          <w:szCs w:val="22"/>
        </w:rPr>
      </w:pPr>
      <w:bookmarkStart w:id="128" w:name="_Toc82447959"/>
      <w:bookmarkStart w:id="129" w:name="_Toc220336839"/>
      <w:bookmarkStart w:id="130" w:name="_Hlk184224966"/>
      <w:r w:rsidRPr="00C96534">
        <w:rPr>
          <w:bCs w:val="0"/>
          <w:color w:val="683766"/>
          <w:sz w:val="22"/>
          <w:szCs w:val="22"/>
        </w:rPr>
        <w:t>Installation et mise en ordre de marche</w:t>
      </w:r>
      <w:bookmarkEnd w:id="128"/>
      <w:bookmarkEnd w:id="129"/>
      <w:r w:rsidRPr="00C96534">
        <w:rPr>
          <w:bCs w:val="0"/>
          <w:color w:val="683766"/>
          <w:sz w:val="22"/>
          <w:szCs w:val="22"/>
        </w:rPr>
        <w:t xml:space="preserve"> </w:t>
      </w:r>
    </w:p>
    <w:p w14:paraId="16BE0676" w14:textId="77777777" w:rsidR="00E51F54" w:rsidRPr="00C96534" w:rsidRDefault="00E51F54" w:rsidP="00E51F5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L’installation et la mise en ordre de marche seront réalisées par le titulaire dans les conditions définies par l’article 29 du CCAG-TIC.</w:t>
      </w:r>
    </w:p>
    <w:p w14:paraId="130A8C73" w14:textId="77777777" w:rsidR="00E51F54" w:rsidRPr="00C96534" w:rsidRDefault="00E51F54" w:rsidP="00E51F5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Le titulaire remet un procès-verbal de mise en ordre de marche à l’acheteur et lui indique s’il sera présent aux opérations de vérification. Ce procès-verbal pourra prendre la forme d’un mail, qui vaudra alors mise en ordre de marche.</w:t>
      </w:r>
    </w:p>
    <w:p w14:paraId="16BAD85E" w14:textId="0DEC8C6D" w:rsidR="00E51F54" w:rsidRPr="00C96534" w:rsidRDefault="00E51F54" w:rsidP="00C96534">
      <w:pPr>
        <w:pStyle w:val="Titre2"/>
        <w:shd w:val="clear" w:color="auto" w:fill="auto"/>
        <w:contextualSpacing/>
        <w:rPr>
          <w:bCs w:val="0"/>
          <w:color w:val="683766"/>
          <w:sz w:val="22"/>
          <w:szCs w:val="22"/>
        </w:rPr>
      </w:pPr>
      <w:bookmarkStart w:id="131" w:name="_Toc82447960"/>
      <w:bookmarkStart w:id="132" w:name="_Toc220336840"/>
      <w:r w:rsidRPr="00C96534">
        <w:rPr>
          <w:bCs w:val="0"/>
          <w:color w:val="683766"/>
          <w:sz w:val="22"/>
          <w:szCs w:val="22"/>
        </w:rPr>
        <w:t>Modalités des opérations de vérification</w:t>
      </w:r>
      <w:bookmarkEnd w:id="131"/>
      <w:bookmarkEnd w:id="132"/>
    </w:p>
    <w:p w14:paraId="190B57A8" w14:textId="77777777" w:rsidR="00E51F54" w:rsidRPr="00C96534" w:rsidRDefault="00E51F54" w:rsidP="00E51F5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Les opérations de vérifications seront effectuées dans les conditions suivantes :</w:t>
      </w:r>
    </w:p>
    <w:p w14:paraId="632E82C6" w14:textId="0D61B997" w:rsidR="00E51F54" w:rsidRPr="00C96534" w:rsidRDefault="00E51F54" w:rsidP="00C96534">
      <w:pPr>
        <w:pStyle w:val="Paragraphedeliste"/>
        <w:numPr>
          <w:ilvl w:val="0"/>
          <w:numId w:val="27"/>
        </w:numPr>
        <w:autoSpaceDE w:val="0"/>
        <w:autoSpaceDN w:val="0"/>
        <w:adjustRightInd w:val="0"/>
        <w:spacing w:before="120" w:after="0" w:line="256" w:lineRule="auto"/>
        <w:contextualSpacing w:val="0"/>
        <w:jc w:val="both"/>
        <w:rPr>
          <w:rFonts w:ascii="Calibri" w:hAnsi="Calibri" w:cs="Calibri"/>
          <w:color w:val="000000"/>
          <w:sz w:val="20"/>
          <w:szCs w:val="20"/>
        </w:rPr>
      </w:pPr>
      <w:r w:rsidRPr="00C96534">
        <w:rPr>
          <w:rFonts w:ascii="Calibri" w:hAnsi="Calibri" w:cs="Calibri"/>
          <w:b/>
          <w:color w:val="000000"/>
          <w:sz w:val="20"/>
          <w:szCs w:val="20"/>
        </w:rPr>
        <w:t>Lieu des opérations de vérification</w:t>
      </w:r>
      <w:r w:rsidRPr="00C96534">
        <w:rPr>
          <w:rFonts w:ascii="Calibri" w:hAnsi="Calibri" w:cs="Calibri"/>
          <w:color w:val="000000"/>
          <w:sz w:val="20"/>
          <w:szCs w:val="20"/>
        </w:rPr>
        <w:t xml:space="preserve"> : </w:t>
      </w:r>
      <w:r w:rsidR="001923A8">
        <w:rPr>
          <w:rFonts w:ascii="Calibri" w:hAnsi="Calibri" w:cs="Calibri"/>
          <w:color w:val="000000"/>
          <w:sz w:val="20"/>
          <w:szCs w:val="20"/>
        </w:rPr>
        <w:t>Centre national de la musique 151-157 avenue de France</w:t>
      </w:r>
    </w:p>
    <w:p w14:paraId="0A5BCF5B" w14:textId="1B5BAF86" w:rsidR="00E51F54" w:rsidRPr="00C96534" w:rsidRDefault="00E51F54" w:rsidP="00C96534">
      <w:pPr>
        <w:pStyle w:val="Paragraphedeliste"/>
        <w:numPr>
          <w:ilvl w:val="0"/>
          <w:numId w:val="27"/>
        </w:numPr>
        <w:autoSpaceDE w:val="0"/>
        <w:autoSpaceDN w:val="0"/>
        <w:adjustRightInd w:val="0"/>
        <w:spacing w:before="120" w:after="0" w:line="256" w:lineRule="auto"/>
        <w:contextualSpacing w:val="0"/>
        <w:jc w:val="both"/>
        <w:rPr>
          <w:rFonts w:ascii="Calibri" w:hAnsi="Calibri" w:cs="Calibri"/>
          <w:color w:val="000000"/>
          <w:sz w:val="20"/>
          <w:szCs w:val="20"/>
        </w:rPr>
      </w:pPr>
      <w:r w:rsidRPr="00C96534">
        <w:rPr>
          <w:rFonts w:ascii="Calibri" w:hAnsi="Calibri" w:cs="Calibri"/>
          <w:b/>
          <w:color w:val="000000"/>
          <w:sz w:val="20"/>
          <w:szCs w:val="20"/>
        </w:rPr>
        <w:t>Point de départ du délai pour les opérations de vérification</w:t>
      </w:r>
      <w:r w:rsidRPr="00C96534">
        <w:rPr>
          <w:rFonts w:ascii="Calibri" w:hAnsi="Calibri" w:cs="Calibri"/>
          <w:color w:val="000000"/>
          <w:sz w:val="20"/>
          <w:szCs w:val="20"/>
        </w:rPr>
        <w:t> : Il sera fait application de l’article 30.1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7F2E9F56" w14:textId="4D0C3964" w:rsidR="00E51F54" w:rsidRPr="00C96534" w:rsidRDefault="00E51F54" w:rsidP="00C96534">
      <w:pPr>
        <w:pStyle w:val="Paragraphedeliste"/>
        <w:numPr>
          <w:ilvl w:val="0"/>
          <w:numId w:val="28"/>
        </w:numPr>
        <w:autoSpaceDE w:val="0"/>
        <w:autoSpaceDN w:val="0"/>
        <w:adjustRightInd w:val="0"/>
        <w:spacing w:before="120" w:after="0" w:line="256" w:lineRule="auto"/>
        <w:contextualSpacing w:val="0"/>
        <w:jc w:val="both"/>
        <w:rPr>
          <w:rFonts w:ascii="Calibri" w:hAnsi="Calibri" w:cs="Calibri"/>
          <w:color w:val="000000"/>
          <w:sz w:val="20"/>
          <w:szCs w:val="20"/>
        </w:rPr>
      </w:pPr>
      <w:r w:rsidRPr="00C96534">
        <w:rPr>
          <w:rFonts w:ascii="Calibri" w:hAnsi="Calibri" w:cs="Calibri"/>
          <w:b/>
          <w:color w:val="000000"/>
          <w:sz w:val="20"/>
          <w:szCs w:val="20"/>
        </w:rPr>
        <w:t>Modalités de réalisation des opérations de vérification</w:t>
      </w:r>
      <w:r w:rsidRPr="00C96534">
        <w:rPr>
          <w:rFonts w:ascii="Calibri" w:hAnsi="Calibri" w:cs="Calibri"/>
          <w:color w:val="000000"/>
          <w:sz w:val="20"/>
          <w:szCs w:val="20"/>
        </w:rPr>
        <w:t> : Il sera fait application de l’article 30.3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267D45F8" w14:textId="5B4AAE9B" w:rsidR="00C96534" w:rsidRPr="00C96534" w:rsidRDefault="00C96534" w:rsidP="00C96534">
      <w:pPr>
        <w:pStyle w:val="Titre2"/>
        <w:shd w:val="clear" w:color="auto" w:fill="auto"/>
        <w:contextualSpacing/>
        <w:rPr>
          <w:bCs w:val="0"/>
          <w:color w:val="683766"/>
          <w:sz w:val="22"/>
          <w:szCs w:val="22"/>
        </w:rPr>
      </w:pPr>
      <w:bookmarkStart w:id="133" w:name="_Toc82447961"/>
      <w:bookmarkStart w:id="134" w:name="_Toc220336841"/>
      <w:bookmarkEnd w:id="130"/>
      <w:r w:rsidRPr="00C96534">
        <w:rPr>
          <w:bCs w:val="0"/>
          <w:color w:val="683766"/>
          <w:sz w:val="22"/>
          <w:szCs w:val="22"/>
        </w:rPr>
        <w:t>Vérifications quantitatives</w:t>
      </w:r>
      <w:bookmarkEnd w:id="133"/>
      <w:bookmarkEnd w:id="134"/>
    </w:p>
    <w:p w14:paraId="2EF212FC" w14:textId="4288357B" w:rsidR="00C96534" w:rsidRPr="00C96534" w:rsidRDefault="00C96534" w:rsidP="00C9653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Il sera fait application des dispositions de l’article 31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17CF29DC" w14:textId="6A621BE4" w:rsidR="00C96534" w:rsidRPr="00C96534" w:rsidRDefault="00C96534" w:rsidP="00C96534">
      <w:pPr>
        <w:pStyle w:val="Titre2"/>
        <w:shd w:val="clear" w:color="auto" w:fill="auto"/>
        <w:contextualSpacing/>
        <w:rPr>
          <w:bCs w:val="0"/>
          <w:color w:val="683766"/>
          <w:sz w:val="22"/>
          <w:szCs w:val="22"/>
        </w:rPr>
      </w:pPr>
      <w:bookmarkStart w:id="135" w:name="_Toc82447962"/>
      <w:bookmarkStart w:id="136" w:name="_Toc220336842"/>
      <w:r w:rsidRPr="00C96534">
        <w:rPr>
          <w:bCs w:val="0"/>
          <w:color w:val="683766"/>
          <w:sz w:val="22"/>
          <w:szCs w:val="22"/>
        </w:rPr>
        <w:t>Vérifications qualitatives</w:t>
      </w:r>
      <w:bookmarkEnd w:id="135"/>
      <w:bookmarkEnd w:id="136"/>
    </w:p>
    <w:p w14:paraId="0185AE60" w14:textId="0A994221" w:rsidR="00C96534" w:rsidRDefault="00C96534" w:rsidP="00C9653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Les opérations de vérifications qualitatives, qui intègrent la vérification d’aptitude (VA) et la vérification de service régulier (VSR), seront réalisées dans les conditions fixées par l’article 32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75378B63" w14:textId="725B6EF8" w:rsidR="0033462D" w:rsidRPr="00C96534" w:rsidRDefault="00DB2D45" w:rsidP="00C96534">
      <w:pPr>
        <w:autoSpaceDE w:val="0"/>
        <w:autoSpaceDN w:val="0"/>
        <w:adjustRightInd w:val="0"/>
        <w:spacing w:before="120" w:after="0"/>
        <w:jc w:val="both"/>
        <w:rPr>
          <w:rFonts w:ascii="Calibri" w:hAnsi="Calibri" w:cs="Calibri"/>
          <w:color w:val="000000"/>
          <w:sz w:val="20"/>
          <w:szCs w:val="20"/>
        </w:rPr>
      </w:pPr>
      <w:r>
        <w:rPr>
          <w:rFonts w:ascii="Calibri" w:hAnsi="Calibri" w:cs="Calibri"/>
          <w:color w:val="000000"/>
          <w:sz w:val="20"/>
          <w:szCs w:val="20"/>
        </w:rPr>
        <w:t xml:space="preserve">En complément de l’article précité, les prestations de développement font l’objet de vérifications qualitatives simples au moment même de l’exécution du service. Elles donnent lieu à l’établissement d’un </w:t>
      </w:r>
      <w:r w:rsidR="00F67A08">
        <w:rPr>
          <w:rFonts w:ascii="Calibri" w:hAnsi="Calibri" w:cs="Calibri"/>
          <w:color w:val="000000"/>
          <w:sz w:val="20"/>
          <w:szCs w:val="20"/>
        </w:rPr>
        <w:t xml:space="preserve">procès-verbal de réception </w:t>
      </w:r>
      <w:r>
        <w:rPr>
          <w:rFonts w:ascii="Calibri" w:hAnsi="Calibri" w:cs="Calibri"/>
          <w:color w:val="000000"/>
          <w:sz w:val="20"/>
          <w:szCs w:val="20"/>
        </w:rPr>
        <w:t>par l’acheteur</w:t>
      </w:r>
      <w:r w:rsidR="005A3C15">
        <w:rPr>
          <w:rFonts w:ascii="Calibri" w:hAnsi="Calibri" w:cs="Calibri"/>
          <w:color w:val="000000"/>
          <w:sz w:val="20"/>
          <w:szCs w:val="20"/>
        </w:rPr>
        <w:t>, avec ou sans réserve</w:t>
      </w:r>
      <w:r>
        <w:rPr>
          <w:rFonts w:ascii="Calibri" w:hAnsi="Calibri" w:cs="Calibri"/>
          <w:color w:val="000000"/>
          <w:sz w:val="20"/>
          <w:szCs w:val="20"/>
        </w:rPr>
        <w:t>.</w:t>
      </w:r>
      <w:r w:rsidR="005A3C15">
        <w:rPr>
          <w:rFonts w:ascii="Calibri" w:hAnsi="Calibri" w:cs="Calibri"/>
          <w:color w:val="000000"/>
          <w:sz w:val="20"/>
          <w:szCs w:val="20"/>
        </w:rPr>
        <w:t xml:space="preserve"> </w:t>
      </w:r>
      <w:r w:rsidR="0033462D">
        <w:rPr>
          <w:rFonts w:ascii="Calibri" w:hAnsi="Calibri" w:cs="Calibri"/>
          <w:color w:val="000000"/>
          <w:sz w:val="20"/>
          <w:szCs w:val="20"/>
        </w:rPr>
        <w:t>Par dérogation à l’article 34.1 du CCAG-TIC, aucune admission tacite des prestations n’est prévue dans le cadre de l’exécution du présent accord-cadre.</w:t>
      </w:r>
    </w:p>
    <w:p w14:paraId="29E81A33" w14:textId="655470F3" w:rsidR="00C96534" w:rsidRPr="00C96534" w:rsidRDefault="00C96534" w:rsidP="00C96534">
      <w:pPr>
        <w:pStyle w:val="Titre2"/>
        <w:shd w:val="clear" w:color="auto" w:fill="auto"/>
        <w:contextualSpacing/>
        <w:rPr>
          <w:bCs w:val="0"/>
          <w:color w:val="683766"/>
          <w:sz w:val="22"/>
          <w:szCs w:val="22"/>
        </w:rPr>
      </w:pPr>
      <w:bookmarkStart w:id="137" w:name="_Toc82447963"/>
      <w:bookmarkStart w:id="138" w:name="_Toc220336843"/>
      <w:r w:rsidRPr="00C96534">
        <w:rPr>
          <w:bCs w:val="0"/>
          <w:color w:val="683766"/>
          <w:sz w:val="22"/>
          <w:szCs w:val="22"/>
        </w:rPr>
        <w:t>Décision après vérification</w:t>
      </w:r>
      <w:bookmarkEnd w:id="137"/>
      <w:bookmarkEnd w:id="138"/>
    </w:p>
    <w:p w14:paraId="4841E4B7" w14:textId="77777777"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342EA">
        <w:rPr>
          <w:rFonts w:ascii="Calibri" w:hAnsi="Calibri" w:cs="Calibri"/>
          <w:color w:val="000000"/>
          <w:sz w:val="20"/>
          <w:szCs w:val="20"/>
        </w:rPr>
        <w:t>Lorsque le marché comporte des prestations distinctes, la livraison de chaque prestation fait l’objet de vérifications et de décisions distinctes.</w:t>
      </w:r>
    </w:p>
    <w:p w14:paraId="22F01BEF" w14:textId="0CCCFFAB" w:rsidR="00C96534" w:rsidRPr="00C96534" w:rsidRDefault="00C96534" w:rsidP="00C9653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La décision sera prononcée par l’acheteur conformément aux dispositions de l’article 33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706C5AB7" w14:textId="76E76D02"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Admission</w:t>
      </w:r>
      <w:r w:rsidRPr="000342EA">
        <w:rPr>
          <w:rFonts w:ascii="Calibri" w:hAnsi="Calibri" w:cs="Calibri"/>
          <w:color w:val="000000"/>
          <w:sz w:val="20"/>
          <w:szCs w:val="20"/>
        </w:rPr>
        <w:t> : Application de l’article 34.1 du CCAG</w:t>
      </w:r>
      <w:r w:rsidR="0063793D" w:rsidRPr="000342EA">
        <w:rPr>
          <w:rFonts w:ascii="Calibri" w:hAnsi="Calibri" w:cs="Calibri"/>
          <w:color w:val="000000"/>
          <w:sz w:val="20"/>
          <w:szCs w:val="20"/>
        </w:rPr>
        <w:t>-TIC</w:t>
      </w:r>
      <w:r w:rsidRPr="000342EA">
        <w:rPr>
          <w:rFonts w:ascii="Calibri" w:hAnsi="Calibri" w:cs="Calibri"/>
          <w:color w:val="000000"/>
          <w:sz w:val="20"/>
          <w:szCs w:val="20"/>
        </w:rPr>
        <w:t>.</w:t>
      </w:r>
    </w:p>
    <w:p w14:paraId="07E115D8" w14:textId="29B815E3"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Ajournement</w:t>
      </w:r>
      <w:r w:rsidRPr="000342EA">
        <w:rPr>
          <w:rFonts w:ascii="Calibri" w:hAnsi="Calibri" w:cs="Calibri"/>
          <w:color w:val="000000"/>
          <w:sz w:val="20"/>
          <w:szCs w:val="20"/>
        </w:rPr>
        <w:t> : Par dérogation</w:t>
      </w:r>
      <w:r w:rsidR="0063793D" w:rsidRPr="000342EA">
        <w:rPr>
          <w:rFonts w:ascii="Calibri" w:hAnsi="Calibri" w:cs="Calibri"/>
          <w:color w:val="000000"/>
          <w:sz w:val="20"/>
          <w:szCs w:val="20"/>
        </w:rPr>
        <w:t xml:space="preserve"> </w:t>
      </w:r>
      <w:r w:rsidRPr="000342EA">
        <w:rPr>
          <w:rFonts w:ascii="Calibri" w:hAnsi="Calibri" w:cs="Calibri"/>
          <w:color w:val="000000"/>
          <w:sz w:val="20"/>
          <w:szCs w:val="20"/>
        </w:rPr>
        <w:t>à l’article 34.2.1 du CCAG</w:t>
      </w:r>
      <w:r w:rsidR="0063793D" w:rsidRPr="000342EA">
        <w:rPr>
          <w:rFonts w:ascii="Calibri" w:hAnsi="Calibri" w:cs="Calibri"/>
          <w:color w:val="000000"/>
          <w:sz w:val="20"/>
          <w:szCs w:val="20"/>
        </w:rPr>
        <w:t>-</w:t>
      </w:r>
      <w:r w:rsidRPr="000342EA">
        <w:rPr>
          <w:rFonts w:ascii="Calibri" w:hAnsi="Calibri" w:cs="Calibri"/>
          <w:color w:val="000000"/>
          <w:sz w:val="20"/>
          <w:szCs w:val="20"/>
        </w:rPr>
        <w:t xml:space="preserve">TIC, la décision d’ajournement de l’acheteur, prise à l’issue des opérations de vérification invite le titulaire à présenter à nouveau à l’acheteur les prestations mises au point, dans </w:t>
      </w:r>
      <w:r w:rsidR="00426D38">
        <w:rPr>
          <w:rFonts w:ascii="Calibri" w:hAnsi="Calibri" w:cs="Calibri"/>
          <w:color w:val="000000"/>
          <w:sz w:val="20"/>
          <w:szCs w:val="20"/>
        </w:rPr>
        <w:t>le délai indiqué</w:t>
      </w:r>
      <w:r w:rsidR="00DE1116">
        <w:rPr>
          <w:rFonts w:ascii="Calibri" w:hAnsi="Calibri" w:cs="Calibri"/>
          <w:color w:val="000000"/>
          <w:sz w:val="20"/>
          <w:szCs w:val="20"/>
        </w:rPr>
        <w:t xml:space="preserve"> dans le procès-verbal de réception </w:t>
      </w:r>
      <w:r w:rsidR="00F05085">
        <w:rPr>
          <w:rFonts w:ascii="Calibri" w:hAnsi="Calibri" w:cs="Calibri"/>
          <w:color w:val="000000"/>
          <w:sz w:val="20"/>
          <w:szCs w:val="20"/>
        </w:rPr>
        <w:t>avec réserve</w:t>
      </w:r>
      <w:r w:rsidRPr="000342EA">
        <w:rPr>
          <w:rFonts w:ascii="Calibri" w:hAnsi="Calibri" w:cs="Calibri"/>
          <w:color w:val="000000"/>
          <w:sz w:val="20"/>
          <w:szCs w:val="20"/>
        </w:rPr>
        <w:t xml:space="preserve">. Le titulaire doit faire connaître son acceptation dans un délai de </w:t>
      </w:r>
      <w:r w:rsidR="00F05085">
        <w:rPr>
          <w:rFonts w:ascii="Calibri" w:hAnsi="Calibri" w:cs="Calibri"/>
          <w:color w:val="000000"/>
          <w:sz w:val="20"/>
          <w:szCs w:val="20"/>
        </w:rPr>
        <w:t>1</w:t>
      </w:r>
      <w:r w:rsidR="00F05085" w:rsidRPr="000342EA">
        <w:rPr>
          <w:rFonts w:ascii="Calibri" w:hAnsi="Calibri" w:cs="Calibri"/>
          <w:color w:val="000000"/>
          <w:sz w:val="20"/>
          <w:szCs w:val="20"/>
        </w:rPr>
        <w:t xml:space="preserve"> </w:t>
      </w:r>
      <w:r w:rsidRPr="000342EA">
        <w:rPr>
          <w:rFonts w:ascii="Calibri" w:hAnsi="Calibri" w:cs="Calibri"/>
          <w:color w:val="000000"/>
          <w:sz w:val="20"/>
          <w:szCs w:val="20"/>
        </w:rPr>
        <w:t>jours calendaires, à compter de la notification de la décision d’ajournement.</w:t>
      </w:r>
    </w:p>
    <w:p w14:paraId="610FC094" w14:textId="1B992D14"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Réfaction</w:t>
      </w:r>
      <w:r w:rsidRPr="000342EA">
        <w:rPr>
          <w:rFonts w:ascii="Calibri" w:hAnsi="Calibri" w:cs="Calibri"/>
          <w:color w:val="000000"/>
          <w:sz w:val="20"/>
          <w:szCs w:val="20"/>
        </w:rPr>
        <w:t> : Par dérogation à l’article 34.3 du CCAG</w:t>
      </w:r>
      <w:r w:rsidR="0063793D" w:rsidRPr="000342EA">
        <w:rPr>
          <w:rFonts w:ascii="Calibri" w:hAnsi="Calibri" w:cs="Calibri"/>
          <w:color w:val="000000"/>
          <w:sz w:val="20"/>
          <w:szCs w:val="20"/>
        </w:rPr>
        <w:t>-</w:t>
      </w:r>
      <w:r w:rsidRPr="000342EA">
        <w:rPr>
          <w:rFonts w:ascii="Calibri" w:hAnsi="Calibri" w:cs="Calibri"/>
          <w:color w:val="000000"/>
          <w:sz w:val="20"/>
          <w:szCs w:val="20"/>
        </w:rPr>
        <w:t>TIC, si le titulaire ne présente pas d’observation dans les 15 jours suivant la décision de réception avec réfaction, il est réputé l’avoir accepté.</w:t>
      </w:r>
    </w:p>
    <w:p w14:paraId="345BE80D" w14:textId="1A349C03" w:rsidR="00C96534" w:rsidRDefault="00C96534" w:rsidP="000342EA">
      <w:pPr>
        <w:tabs>
          <w:tab w:val="center" w:pos="4536"/>
        </w:tabs>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Rejet</w:t>
      </w:r>
      <w:r w:rsidRPr="000342EA">
        <w:rPr>
          <w:rFonts w:ascii="Calibri" w:hAnsi="Calibri" w:cs="Calibri"/>
          <w:color w:val="000000"/>
          <w:sz w:val="20"/>
          <w:szCs w:val="20"/>
        </w:rPr>
        <w:t> : Application de l’article 34.4 du CCAG</w:t>
      </w:r>
      <w:r w:rsidR="0063793D" w:rsidRPr="000342EA">
        <w:rPr>
          <w:rFonts w:ascii="Calibri" w:hAnsi="Calibri" w:cs="Calibri"/>
          <w:color w:val="000000"/>
          <w:sz w:val="20"/>
          <w:szCs w:val="20"/>
        </w:rPr>
        <w:t>-</w:t>
      </w:r>
      <w:r w:rsidRPr="000342EA">
        <w:rPr>
          <w:rFonts w:ascii="Calibri" w:hAnsi="Calibri" w:cs="Calibri"/>
          <w:color w:val="000000"/>
          <w:sz w:val="20"/>
          <w:szCs w:val="20"/>
        </w:rPr>
        <w:t>TIC.</w:t>
      </w:r>
      <w:r w:rsidR="000342EA">
        <w:rPr>
          <w:rFonts w:ascii="Calibri" w:hAnsi="Calibri" w:cs="Calibri"/>
          <w:color w:val="000000"/>
          <w:sz w:val="20"/>
          <w:szCs w:val="20"/>
        </w:rPr>
        <w:tab/>
      </w:r>
    </w:p>
    <w:p w14:paraId="708F55CB" w14:textId="77777777" w:rsidR="000342EA" w:rsidRPr="000342EA" w:rsidRDefault="000342EA" w:rsidP="000925EB">
      <w:pPr>
        <w:tabs>
          <w:tab w:val="center" w:pos="4536"/>
        </w:tabs>
        <w:autoSpaceDE w:val="0"/>
        <w:autoSpaceDN w:val="0"/>
        <w:adjustRightInd w:val="0"/>
        <w:spacing w:before="120" w:after="0"/>
        <w:jc w:val="both"/>
        <w:rPr>
          <w:rFonts w:ascii="Calibri" w:hAnsi="Calibri" w:cs="Calibri"/>
          <w:color w:val="000000"/>
          <w:sz w:val="20"/>
          <w:szCs w:val="20"/>
        </w:rPr>
      </w:pPr>
    </w:p>
    <w:p w14:paraId="7DFDDE1C" w14:textId="5D9D2FAB" w:rsidR="00C756C6" w:rsidRPr="00622EC0" w:rsidRDefault="00C756C6" w:rsidP="00622EC0">
      <w:pPr>
        <w:pStyle w:val="Titre1"/>
        <w:shd w:val="clear" w:color="auto" w:fill="DC8C00"/>
        <w:contextualSpacing/>
        <w:rPr>
          <w:color w:val="FFFFFF" w:themeColor="background1"/>
        </w:rPr>
      </w:pPr>
      <w:bookmarkStart w:id="139" w:name="_Toc220336844"/>
      <w:r w:rsidRPr="00622EC0">
        <w:rPr>
          <w:color w:val="FFFFFF" w:themeColor="background1"/>
        </w:rPr>
        <w:t>Garantie</w:t>
      </w:r>
      <w:bookmarkEnd w:id="139"/>
    </w:p>
    <w:p w14:paraId="2506E295" w14:textId="5BAFA90D" w:rsidR="00A03E5F" w:rsidRDefault="00E46A4A" w:rsidP="00E46A4A">
      <w:pPr>
        <w:spacing w:before="120" w:after="120"/>
        <w:jc w:val="both"/>
        <w:rPr>
          <w:sz w:val="20"/>
          <w:szCs w:val="20"/>
          <w:lang w:eastAsia="fr-FR"/>
        </w:rPr>
      </w:pPr>
      <w:r w:rsidRPr="00B473D9">
        <w:rPr>
          <w:sz w:val="20"/>
          <w:szCs w:val="20"/>
          <w:lang w:eastAsia="fr-FR"/>
        </w:rPr>
        <w:t xml:space="preserve">Il </w:t>
      </w:r>
      <w:r w:rsidR="004E4C92" w:rsidRPr="00B473D9">
        <w:rPr>
          <w:sz w:val="20"/>
          <w:szCs w:val="20"/>
          <w:lang w:eastAsia="fr-FR"/>
        </w:rPr>
        <w:t>sera</w:t>
      </w:r>
      <w:r w:rsidRPr="00B473D9">
        <w:rPr>
          <w:sz w:val="20"/>
          <w:szCs w:val="20"/>
          <w:lang w:eastAsia="fr-FR"/>
        </w:rPr>
        <w:t xml:space="preserve"> fait application de l’article </w:t>
      </w:r>
      <w:r w:rsidR="00C409F1">
        <w:rPr>
          <w:sz w:val="20"/>
          <w:szCs w:val="20"/>
          <w:lang w:eastAsia="fr-FR"/>
        </w:rPr>
        <w:t>3</w:t>
      </w:r>
      <w:r w:rsidR="009F6E4B">
        <w:rPr>
          <w:sz w:val="20"/>
          <w:szCs w:val="20"/>
          <w:lang w:eastAsia="fr-FR"/>
        </w:rPr>
        <w:t>6</w:t>
      </w:r>
      <w:r w:rsidRPr="00B473D9">
        <w:rPr>
          <w:sz w:val="20"/>
          <w:szCs w:val="20"/>
          <w:lang w:eastAsia="fr-FR"/>
        </w:rPr>
        <w:t xml:space="preserve"> du CCAG-</w:t>
      </w:r>
      <w:r w:rsidR="009F6E4B">
        <w:rPr>
          <w:sz w:val="20"/>
          <w:szCs w:val="20"/>
          <w:lang w:eastAsia="fr-FR"/>
        </w:rPr>
        <w:t>TIC</w:t>
      </w:r>
      <w:r w:rsidRPr="00B473D9">
        <w:rPr>
          <w:sz w:val="20"/>
          <w:szCs w:val="20"/>
          <w:lang w:eastAsia="fr-FR"/>
        </w:rPr>
        <w:t xml:space="preserve">. </w:t>
      </w:r>
    </w:p>
    <w:p w14:paraId="225F0CD5" w14:textId="67CBE5E2" w:rsidR="00C96534" w:rsidRPr="00C96534" w:rsidRDefault="00C96534" w:rsidP="00C96534">
      <w:pPr>
        <w:pStyle w:val="Titre1"/>
        <w:shd w:val="clear" w:color="auto" w:fill="DC8C00"/>
        <w:contextualSpacing/>
        <w:rPr>
          <w:color w:val="FFFFFF" w:themeColor="background1"/>
        </w:rPr>
      </w:pPr>
      <w:bookmarkStart w:id="140" w:name="_Toc82447966"/>
      <w:bookmarkStart w:id="141" w:name="_Hlk85188016"/>
      <w:r w:rsidRPr="00C96534">
        <w:rPr>
          <w:color w:val="FFFFFF" w:themeColor="background1"/>
        </w:rPr>
        <w:t xml:space="preserve"> </w:t>
      </w:r>
      <w:bookmarkStart w:id="142" w:name="_Toc220336845"/>
      <w:r w:rsidRPr="00C96534">
        <w:rPr>
          <w:color w:val="FFFFFF" w:themeColor="background1"/>
        </w:rPr>
        <w:t>MAINTENANCE DES PRESTATIONS</w:t>
      </w:r>
      <w:bookmarkEnd w:id="140"/>
      <w:bookmarkEnd w:id="142"/>
    </w:p>
    <w:p w14:paraId="337C0F2A" w14:textId="77777777" w:rsidR="00C96534" w:rsidRDefault="00C96534" w:rsidP="00C96534">
      <w:pPr>
        <w:spacing w:before="120" w:after="120"/>
        <w:jc w:val="both"/>
        <w:rPr>
          <w:sz w:val="20"/>
          <w:szCs w:val="20"/>
          <w:lang w:eastAsia="fr-FR"/>
        </w:rPr>
      </w:pPr>
      <w:r w:rsidRPr="00C96534">
        <w:rPr>
          <w:sz w:val="20"/>
          <w:szCs w:val="20"/>
          <w:lang w:eastAsia="fr-FR"/>
        </w:rPr>
        <w:t>Il sera fait application du chapitre 6 du CCAG TIC.</w:t>
      </w:r>
    </w:p>
    <w:p w14:paraId="43ED4E39" w14:textId="77777777" w:rsidR="005C2052" w:rsidRDefault="005C2052" w:rsidP="00C96534">
      <w:pPr>
        <w:spacing w:before="120" w:after="120"/>
        <w:jc w:val="both"/>
        <w:rPr>
          <w:sz w:val="20"/>
          <w:szCs w:val="20"/>
          <w:lang w:eastAsia="fr-FR"/>
        </w:rPr>
      </w:pPr>
    </w:p>
    <w:p w14:paraId="6E9592B9" w14:textId="4DFCF8B4" w:rsidR="005C2052" w:rsidRPr="00E46A4A" w:rsidRDefault="005C2052" w:rsidP="005C2052">
      <w:pPr>
        <w:pStyle w:val="Titre1"/>
        <w:shd w:val="clear" w:color="auto" w:fill="DC8C00"/>
        <w:contextualSpacing/>
        <w:rPr>
          <w:color w:val="FFFFFF" w:themeColor="background1"/>
        </w:rPr>
      </w:pPr>
      <w:bookmarkStart w:id="143" w:name="_Toc220336846"/>
      <w:r w:rsidRPr="00622EC0">
        <w:rPr>
          <w:color w:val="FFFFFF" w:themeColor="background1"/>
        </w:rPr>
        <w:t>R</w:t>
      </w:r>
      <w:r>
        <w:rPr>
          <w:color w:val="FFFFFF" w:themeColor="background1"/>
        </w:rPr>
        <w:t>éversibilité</w:t>
      </w:r>
      <w:bookmarkEnd w:id="143"/>
    </w:p>
    <w:p w14:paraId="3A19FBDC" w14:textId="40F68014" w:rsidR="005C2052" w:rsidRDefault="005C2052" w:rsidP="005C2052">
      <w:pPr>
        <w:spacing w:before="120" w:after="120"/>
        <w:jc w:val="both"/>
        <w:rPr>
          <w:sz w:val="20"/>
          <w:szCs w:val="20"/>
          <w:lang w:eastAsia="fr-FR"/>
        </w:rPr>
      </w:pPr>
      <w:r>
        <w:rPr>
          <w:sz w:val="20"/>
          <w:szCs w:val="20"/>
          <w:lang w:eastAsia="fr-FR"/>
        </w:rPr>
        <w:t xml:space="preserve">Le présent </w:t>
      </w:r>
      <w:r w:rsidR="009C534F">
        <w:rPr>
          <w:sz w:val="20"/>
          <w:szCs w:val="20"/>
          <w:lang w:eastAsia="fr-FR"/>
        </w:rPr>
        <w:t>accord-cadre</w:t>
      </w:r>
      <w:r>
        <w:rPr>
          <w:sz w:val="20"/>
          <w:szCs w:val="20"/>
          <w:lang w:eastAsia="fr-FR"/>
        </w:rPr>
        <w:t xml:space="preserve"> </w:t>
      </w:r>
      <w:r w:rsidRPr="005C2052">
        <w:rPr>
          <w:sz w:val="20"/>
          <w:szCs w:val="20"/>
          <w:lang w:eastAsia="fr-FR"/>
        </w:rPr>
        <w:t>inclut une prestation de réversibilité telle que définie aux articles 38.4 et 42 du CCAG</w:t>
      </w:r>
      <w:r>
        <w:rPr>
          <w:sz w:val="20"/>
          <w:szCs w:val="20"/>
          <w:lang w:eastAsia="fr-FR"/>
        </w:rPr>
        <w:t>-</w:t>
      </w:r>
      <w:r w:rsidRPr="005C2052">
        <w:rPr>
          <w:sz w:val="20"/>
          <w:szCs w:val="20"/>
          <w:lang w:eastAsia="fr-FR"/>
        </w:rPr>
        <w:t>TIC.</w:t>
      </w:r>
    </w:p>
    <w:p w14:paraId="5B57AA0D" w14:textId="7F0F4B90" w:rsidR="002C1F60" w:rsidRPr="005C2052" w:rsidRDefault="002C1F60" w:rsidP="002C1F60">
      <w:pPr>
        <w:spacing w:before="120" w:after="120"/>
        <w:jc w:val="both"/>
        <w:rPr>
          <w:sz w:val="20"/>
          <w:szCs w:val="20"/>
          <w:lang w:eastAsia="fr-FR"/>
        </w:rPr>
      </w:pPr>
      <w:r w:rsidRPr="002C1F60">
        <w:rPr>
          <w:sz w:val="20"/>
          <w:szCs w:val="20"/>
          <w:lang w:eastAsia="fr-FR"/>
        </w:rPr>
        <w:t>Dans le cadre du processus de r</w:t>
      </w:r>
      <w:r w:rsidRPr="002C1F60">
        <w:rPr>
          <w:rFonts w:hint="cs"/>
          <w:sz w:val="20"/>
          <w:szCs w:val="20"/>
          <w:lang w:eastAsia="fr-FR"/>
        </w:rPr>
        <w:t>é</w:t>
      </w:r>
      <w:r w:rsidRPr="002C1F60">
        <w:rPr>
          <w:sz w:val="20"/>
          <w:szCs w:val="20"/>
          <w:lang w:eastAsia="fr-FR"/>
        </w:rPr>
        <w:t>versibilit</w:t>
      </w:r>
      <w:r w:rsidRPr="002C1F60">
        <w:rPr>
          <w:rFonts w:hint="cs"/>
          <w:sz w:val="20"/>
          <w:szCs w:val="20"/>
          <w:lang w:eastAsia="fr-FR"/>
        </w:rPr>
        <w:t>é</w:t>
      </w:r>
      <w:r w:rsidRPr="002C1F60">
        <w:rPr>
          <w:sz w:val="20"/>
          <w:szCs w:val="20"/>
          <w:lang w:eastAsia="fr-FR"/>
        </w:rPr>
        <w:t xml:space="preserve">, le Titulaire fournit </w:t>
      </w:r>
      <w:r>
        <w:rPr>
          <w:sz w:val="20"/>
          <w:szCs w:val="20"/>
          <w:lang w:eastAsia="fr-FR"/>
        </w:rPr>
        <w:t>à l’acheteur</w:t>
      </w:r>
      <w:r w:rsidRPr="002C1F60">
        <w:rPr>
          <w:sz w:val="20"/>
          <w:szCs w:val="20"/>
          <w:lang w:eastAsia="fr-FR"/>
        </w:rPr>
        <w:t xml:space="preserve">, ou </w:t>
      </w:r>
      <w:r w:rsidRPr="002C1F60">
        <w:rPr>
          <w:rFonts w:hint="cs"/>
          <w:sz w:val="20"/>
          <w:szCs w:val="20"/>
          <w:lang w:eastAsia="fr-FR"/>
        </w:rPr>
        <w:t>à</w:t>
      </w:r>
      <w:r w:rsidRPr="002C1F60">
        <w:rPr>
          <w:sz w:val="20"/>
          <w:szCs w:val="20"/>
          <w:lang w:eastAsia="fr-FR"/>
        </w:rPr>
        <w:t xml:space="preserve"> tout autre prestataire</w:t>
      </w:r>
      <w:r>
        <w:rPr>
          <w:sz w:val="20"/>
          <w:szCs w:val="20"/>
          <w:lang w:eastAsia="fr-FR"/>
        </w:rPr>
        <w:t xml:space="preserve"> </w:t>
      </w:r>
      <w:r w:rsidRPr="002C1F60">
        <w:rPr>
          <w:sz w:val="20"/>
          <w:szCs w:val="20"/>
          <w:lang w:eastAsia="fr-FR"/>
        </w:rPr>
        <w:t>d</w:t>
      </w:r>
      <w:r w:rsidRPr="002C1F60">
        <w:rPr>
          <w:rFonts w:hint="cs"/>
          <w:sz w:val="20"/>
          <w:szCs w:val="20"/>
          <w:lang w:eastAsia="fr-FR"/>
        </w:rPr>
        <w:t>é</w:t>
      </w:r>
      <w:r w:rsidRPr="002C1F60">
        <w:rPr>
          <w:sz w:val="20"/>
          <w:szCs w:val="20"/>
          <w:lang w:eastAsia="fr-FR"/>
        </w:rPr>
        <w:t>sign</w:t>
      </w:r>
      <w:r w:rsidRPr="002C1F60">
        <w:rPr>
          <w:rFonts w:hint="cs"/>
          <w:sz w:val="20"/>
          <w:szCs w:val="20"/>
          <w:lang w:eastAsia="fr-FR"/>
        </w:rPr>
        <w:t>é</w:t>
      </w:r>
      <w:r w:rsidRPr="002C1F60">
        <w:rPr>
          <w:sz w:val="20"/>
          <w:szCs w:val="20"/>
          <w:lang w:eastAsia="fr-FR"/>
        </w:rPr>
        <w:t xml:space="preserve"> par lui, toute l'assistance et les informations n</w:t>
      </w:r>
      <w:r w:rsidRPr="002C1F60">
        <w:rPr>
          <w:rFonts w:hint="cs"/>
          <w:sz w:val="20"/>
          <w:szCs w:val="20"/>
          <w:lang w:eastAsia="fr-FR"/>
        </w:rPr>
        <w:t>é</w:t>
      </w:r>
      <w:r w:rsidRPr="002C1F60">
        <w:rPr>
          <w:sz w:val="20"/>
          <w:szCs w:val="20"/>
          <w:lang w:eastAsia="fr-FR"/>
        </w:rPr>
        <w:t>cessaires.</w:t>
      </w:r>
    </w:p>
    <w:p w14:paraId="658C2B4A" w14:textId="5700B181" w:rsidR="005C2052" w:rsidRPr="005C2052" w:rsidRDefault="005C2052" w:rsidP="005C2052">
      <w:pPr>
        <w:spacing w:before="120" w:after="120"/>
        <w:jc w:val="both"/>
        <w:rPr>
          <w:sz w:val="20"/>
          <w:szCs w:val="20"/>
          <w:lang w:eastAsia="fr-FR"/>
        </w:rPr>
      </w:pPr>
      <w:r w:rsidRPr="005C2052">
        <w:rPr>
          <w:sz w:val="20"/>
          <w:szCs w:val="20"/>
          <w:lang w:eastAsia="fr-FR"/>
        </w:rPr>
        <w:t>Cette étape correspond à la mise en place des éléments de réversibilité sur le</w:t>
      </w:r>
      <w:r>
        <w:rPr>
          <w:sz w:val="20"/>
          <w:szCs w:val="20"/>
          <w:lang w:eastAsia="fr-FR"/>
        </w:rPr>
        <w:t xml:space="preserve"> </w:t>
      </w:r>
      <w:r w:rsidRPr="005C2052">
        <w:rPr>
          <w:sz w:val="20"/>
          <w:szCs w:val="20"/>
          <w:lang w:eastAsia="fr-FR"/>
        </w:rPr>
        <w:t xml:space="preserve">plan technique pour permettre au </w:t>
      </w:r>
      <w:r>
        <w:rPr>
          <w:sz w:val="20"/>
          <w:szCs w:val="20"/>
          <w:lang w:eastAsia="fr-FR"/>
        </w:rPr>
        <w:t>titulaire</w:t>
      </w:r>
      <w:r w:rsidRPr="005C2052">
        <w:rPr>
          <w:sz w:val="20"/>
          <w:szCs w:val="20"/>
          <w:lang w:eastAsia="fr-FR"/>
        </w:rPr>
        <w:t xml:space="preserve"> suivant de reprendre le contrôle dans des conditions optimales,</w:t>
      </w:r>
      <w:r>
        <w:rPr>
          <w:sz w:val="20"/>
          <w:szCs w:val="20"/>
          <w:lang w:eastAsia="fr-FR"/>
        </w:rPr>
        <w:t xml:space="preserve"> </w:t>
      </w:r>
      <w:r w:rsidRPr="005C2052">
        <w:rPr>
          <w:sz w:val="20"/>
          <w:szCs w:val="20"/>
          <w:lang w:eastAsia="fr-FR"/>
        </w:rPr>
        <w:t xml:space="preserve">de l’exploitation de l’application, objet du présent </w:t>
      </w:r>
      <w:r>
        <w:rPr>
          <w:sz w:val="20"/>
          <w:szCs w:val="20"/>
          <w:lang w:eastAsia="fr-FR"/>
        </w:rPr>
        <w:t>marché.</w:t>
      </w:r>
    </w:p>
    <w:p w14:paraId="3B400662" w14:textId="00738B38" w:rsidR="005C2052" w:rsidRPr="005C2052" w:rsidRDefault="002C1F60" w:rsidP="005C2052">
      <w:pPr>
        <w:spacing w:before="120" w:after="120"/>
        <w:jc w:val="both"/>
        <w:rPr>
          <w:sz w:val="20"/>
          <w:szCs w:val="20"/>
          <w:lang w:eastAsia="fr-FR"/>
        </w:rPr>
      </w:pPr>
      <w:r>
        <w:rPr>
          <w:sz w:val="20"/>
          <w:szCs w:val="20"/>
          <w:lang w:eastAsia="fr-FR"/>
        </w:rPr>
        <w:t xml:space="preserve">Le </w:t>
      </w:r>
      <w:r w:rsidR="005C2052">
        <w:rPr>
          <w:sz w:val="20"/>
          <w:szCs w:val="20"/>
          <w:lang w:eastAsia="fr-FR"/>
        </w:rPr>
        <w:t>titulaire</w:t>
      </w:r>
      <w:r w:rsidR="005C2052" w:rsidRPr="005C2052">
        <w:rPr>
          <w:sz w:val="20"/>
          <w:szCs w:val="20"/>
          <w:lang w:eastAsia="fr-FR"/>
        </w:rPr>
        <w:t xml:space="preserve"> fournit au </w:t>
      </w:r>
      <w:r w:rsidR="005C2052">
        <w:rPr>
          <w:sz w:val="20"/>
          <w:szCs w:val="20"/>
          <w:lang w:eastAsia="fr-FR"/>
        </w:rPr>
        <w:t>CNM</w:t>
      </w:r>
      <w:r>
        <w:rPr>
          <w:sz w:val="20"/>
          <w:szCs w:val="20"/>
          <w:lang w:eastAsia="fr-FR"/>
        </w:rPr>
        <w:t xml:space="preserve"> et/ou au prestataire désigné par ce dernier </w:t>
      </w:r>
      <w:r w:rsidRPr="002C1F60">
        <w:rPr>
          <w:sz w:val="20"/>
          <w:szCs w:val="20"/>
          <w:lang w:eastAsia="fr-FR"/>
        </w:rPr>
        <w:t>(ci-après désigné comme le « Successeur »)</w:t>
      </w:r>
      <w:r w:rsidR="005C2052" w:rsidRPr="005C2052">
        <w:rPr>
          <w:sz w:val="20"/>
          <w:szCs w:val="20"/>
          <w:lang w:eastAsia="fr-FR"/>
        </w:rPr>
        <w:t xml:space="preserve"> un export complet des</w:t>
      </w:r>
      <w:r w:rsidR="005C2052">
        <w:rPr>
          <w:sz w:val="20"/>
          <w:szCs w:val="20"/>
          <w:lang w:eastAsia="fr-FR"/>
        </w:rPr>
        <w:t xml:space="preserve"> </w:t>
      </w:r>
      <w:r w:rsidR="005C2052" w:rsidRPr="005C2052">
        <w:rPr>
          <w:sz w:val="20"/>
          <w:szCs w:val="20"/>
          <w:lang w:eastAsia="fr-FR"/>
        </w:rPr>
        <w:t>documents et données sous un format exploitable (xml, Json</w:t>
      </w:r>
      <w:r w:rsidR="70CE0719" w:rsidRPr="70CE0719">
        <w:rPr>
          <w:sz w:val="20"/>
          <w:szCs w:val="20"/>
          <w:lang w:eastAsia="fr-FR"/>
        </w:rPr>
        <w:t>).</w:t>
      </w:r>
      <w:r w:rsidR="00807A05">
        <w:rPr>
          <w:sz w:val="20"/>
          <w:szCs w:val="20"/>
          <w:lang w:eastAsia="fr-FR"/>
        </w:rPr>
        <w:t xml:space="preserve"> </w:t>
      </w:r>
      <w:r>
        <w:rPr>
          <w:sz w:val="20"/>
          <w:szCs w:val="20"/>
          <w:lang w:eastAsia="fr-FR"/>
        </w:rPr>
        <w:t>Le</w:t>
      </w:r>
      <w:r w:rsidR="005C2052" w:rsidRPr="005C2052">
        <w:rPr>
          <w:sz w:val="20"/>
          <w:szCs w:val="20"/>
          <w:lang w:eastAsia="fr-FR"/>
        </w:rPr>
        <w:t xml:space="preserve"> </w:t>
      </w:r>
      <w:r w:rsidR="005C2052">
        <w:rPr>
          <w:sz w:val="20"/>
          <w:szCs w:val="20"/>
          <w:lang w:eastAsia="fr-FR"/>
        </w:rPr>
        <w:t>titulaire</w:t>
      </w:r>
      <w:r w:rsidR="005C2052" w:rsidRPr="005C2052">
        <w:rPr>
          <w:sz w:val="20"/>
          <w:szCs w:val="20"/>
          <w:lang w:eastAsia="fr-FR"/>
        </w:rPr>
        <w:t xml:space="preserve"> assure une assistance au </w:t>
      </w:r>
      <w:r w:rsidR="005C2052">
        <w:rPr>
          <w:sz w:val="20"/>
          <w:szCs w:val="20"/>
          <w:lang w:eastAsia="fr-FR"/>
        </w:rPr>
        <w:t>CNM</w:t>
      </w:r>
      <w:r w:rsidR="005C2052" w:rsidRPr="005C2052">
        <w:rPr>
          <w:sz w:val="20"/>
          <w:szCs w:val="20"/>
          <w:lang w:eastAsia="fr-FR"/>
        </w:rPr>
        <w:t xml:space="preserve"> </w:t>
      </w:r>
      <w:r>
        <w:rPr>
          <w:sz w:val="20"/>
          <w:szCs w:val="20"/>
          <w:lang w:eastAsia="fr-FR"/>
        </w:rPr>
        <w:t xml:space="preserve">ou au successeur </w:t>
      </w:r>
      <w:r w:rsidR="005C2052" w:rsidRPr="005C2052">
        <w:rPr>
          <w:sz w:val="20"/>
          <w:szCs w:val="20"/>
          <w:lang w:eastAsia="fr-FR"/>
        </w:rPr>
        <w:t xml:space="preserve">selon les modalités et les conditions financières convenues entre les Parties. </w:t>
      </w:r>
      <w:r w:rsidR="452F0815" w:rsidRPr="452F0815">
        <w:rPr>
          <w:sz w:val="20"/>
          <w:szCs w:val="20"/>
          <w:lang w:eastAsia="fr-FR"/>
        </w:rPr>
        <w:t xml:space="preserve">Les prestations relatives à la </w:t>
      </w:r>
      <w:r w:rsidR="43F16BE3" w:rsidRPr="43F16BE3">
        <w:rPr>
          <w:sz w:val="20"/>
          <w:szCs w:val="20"/>
          <w:lang w:eastAsia="fr-FR"/>
        </w:rPr>
        <w:t>réversibilité sont indiquées dans</w:t>
      </w:r>
      <w:r w:rsidR="005C2052" w:rsidRPr="005C2052">
        <w:rPr>
          <w:sz w:val="20"/>
          <w:szCs w:val="20"/>
          <w:lang w:eastAsia="fr-FR"/>
        </w:rPr>
        <w:t xml:space="preserve"> le </w:t>
      </w:r>
      <w:r w:rsidR="43F16BE3" w:rsidRPr="43F16BE3">
        <w:rPr>
          <w:sz w:val="20"/>
          <w:szCs w:val="20"/>
          <w:lang w:eastAsia="fr-FR"/>
        </w:rPr>
        <w:t>CCTP.</w:t>
      </w:r>
    </w:p>
    <w:p w14:paraId="4CC85DE0" w14:textId="33568B0C" w:rsidR="00D72C23" w:rsidRDefault="005C2052" w:rsidP="00EA0A65">
      <w:pPr>
        <w:spacing w:before="120" w:after="120"/>
        <w:jc w:val="both"/>
        <w:rPr>
          <w:sz w:val="20"/>
          <w:szCs w:val="20"/>
          <w:lang w:eastAsia="fr-FR"/>
        </w:rPr>
      </w:pPr>
      <w:r w:rsidRPr="005C2052">
        <w:rPr>
          <w:sz w:val="20"/>
          <w:szCs w:val="20"/>
          <w:lang w:eastAsia="fr-FR"/>
        </w:rPr>
        <w:t xml:space="preserve">La durée de la réversibilité devra s’échelonner sur une durée maximale de </w:t>
      </w:r>
      <w:r w:rsidR="5302CF1F" w:rsidRPr="5302CF1F">
        <w:rPr>
          <w:sz w:val="20"/>
          <w:szCs w:val="20"/>
          <w:lang w:eastAsia="fr-FR"/>
        </w:rPr>
        <w:t>3</w:t>
      </w:r>
      <w:r w:rsidR="00FF069C">
        <w:rPr>
          <w:sz w:val="20"/>
          <w:szCs w:val="20"/>
          <w:lang w:eastAsia="fr-FR"/>
        </w:rPr>
        <w:t xml:space="preserve"> mois</w:t>
      </w:r>
      <w:r w:rsidR="00876915">
        <w:rPr>
          <w:sz w:val="20"/>
          <w:szCs w:val="20"/>
          <w:lang w:eastAsia="fr-FR"/>
        </w:rPr>
        <w:t xml:space="preserve"> à compter de</w:t>
      </w:r>
      <w:r w:rsidR="005D0A2D">
        <w:rPr>
          <w:sz w:val="20"/>
          <w:szCs w:val="20"/>
          <w:lang w:eastAsia="fr-FR"/>
        </w:rPr>
        <w:t xml:space="preserve"> la</w:t>
      </w:r>
      <w:r w:rsidR="00876915">
        <w:rPr>
          <w:sz w:val="20"/>
          <w:szCs w:val="20"/>
          <w:lang w:eastAsia="fr-FR"/>
        </w:rPr>
        <w:t xml:space="preserve"> </w:t>
      </w:r>
      <w:r w:rsidR="00520B09" w:rsidRPr="00520B09">
        <w:rPr>
          <w:sz w:val="20"/>
          <w:szCs w:val="20"/>
          <w:lang w:eastAsia="fr-FR"/>
        </w:rPr>
        <w:t>décision de mise en œuvre de la réversibilité</w:t>
      </w:r>
      <w:r w:rsidR="005D0A2D">
        <w:rPr>
          <w:sz w:val="20"/>
          <w:szCs w:val="20"/>
          <w:lang w:eastAsia="fr-FR"/>
        </w:rPr>
        <w:t xml:space="preserve">. </w:t>
      </w:r>
    </w:p>
    <w:p w14:paraId="153E17FE" w14:textId="77777777" w:rsidR="00FF069C" w:rsidRPr="00FF069C" w:rsidRDefault="00FF069C" w:rsidP="00FF069C">
      <w:pPr>
        <w:spacing w:before="120" w:after="120"/>
        <w:jc w:val="both"/>
        <w:rPr>
          <w:sz w:val="20"/>
          <w:szCs w:val="20"/>
          <w:lang w:eastAsia="fr-FR"/>
        </w:rPr>
      </w:pPr>
      <w:r w:rsidRPr="00FF069C">
        <w:rPr>
          <w:sz w:val="20"/>
          <w:szCs w:val="20"/>
          <w:lang w:eastAsia="fr-FR"/>
        </w:rPr>
        <w:t>Pendant la phase de réversibilité, l'application continue de fonctionner dans les mêmes conditions et modalités qu'au cours du marché. Ainsi, le Titulaire s'engage au maintien en condition opérationnelle jusqu'à achèvement de la phase de réversibilité. Durant cette période, le Titulaire ne peut, en aucune façon, modifier ou réduire ses prestations et ses obligations.</w:t>
      </w:r>
    </w:p>
    <w:p w14:paraId="0A2B2678" w14:textId="77777777" w:rsidR="00FF069C" w:rsidRPr="00FF069C" w:rsidRDefault="00FF069C" w:rsidP="00FF069C">
      <w:pPr>
        <w:spacing w:before="120" w:after="120"/>
        <w:jc w:val="both"/>
        <w:rPr>
          <w:sz w:val="20"/>
          <w:szCs w:val="20"/>
          <w:lang w:eastAsia="fr-FR"/>
        </w:rPr>
      </w:pPr>
      <w:r w:rsidRPr="00FF069C">
        <w:rPr>
          <w:sz w:val="20"/>
          <w:szCs w:val="20"/>
          <w:lang w:eastAsia="fr-FR"/>
        </w:rPr>
        <w:t>La bonne fin des opérations de réversibilité relève d'un engagement de résultat de la part du Titulaire.</w:t>
      </w:r>
    </w:p>
    <w:p w14:paraId="346F901A" w14:textId="77777777" w:rsidR="00FF069C" w:rsidRPr="00FF069C" w:rsidRDefault="00FF069C" w:rsidP="00FF069C">
      <w:pPr>
        <w:spacing w:before="120" w:after="120"/>
        <w:jc w:val="both"/>
        <w:rPr>
          <w:sz w:val="20"/>
          <w:szCs w:val="20"/>
          <w:lang w:eastAsia="fr-FR"/>
        </w:rPr>
      </w:pPr>
      <w:r w:rsidRPr="00FF069C">
        <w:rPr>
          <w:sz w:val="20"/>
          <w:szCs w:val="20"/>
          <w:lang w:eastAsia="fr-FR"/>
        </w:rPr>
        <w:t>Le Titulaire s'engage à collaborer loyalement avec le successeur. Il s'engage également à inclure une clause de réversibilité aux sous-traitants auxquels il délèguerait une partie des prestations.</w:t>
      </w:r>
    </w:p>
    <w:p w14:paraId="1511EFA7" w14:textId="36F80C5D" w:rsidR="00D72C23" w:rsidRPr="00C96534" w:rsidRDefault="00FF069C" w:rsidP="00FF069C">
      <w:pPr>
        <w:spacing w:before="120" w:after="120"/>
        <w:jc w:val="both"/>
        <w:rPr>
          <w:sz w:val="20"/>
          <w:szCs w:val="20"/>
          <w:lang w:eastAsia="fr-FR"/>
        </w:rPr>
      </w:pPr>
      <w:r w:rsidRPr="00FF069C">
        <w:rPr>
          <w:sz w:val="20"/>
          <w:szCs w:val="20"/>
          <w:lang w:eastAsia="fr-FR"/>
        </w:rPr>
        <w:t> </w:t>
      </w:r>
    </w:p>
    <w:p w14:paraId="72482506" w14:textId="111869A7" w:rsidR="000A7FA7" w:rsidRPr="00E46A4A" w:rsidRDefault="00407E19" w:rsidP="00E46A4A">
      <w:pPr>
        <w:pStyle w:val="Titre1"/>
        <w:shd w:val="clear" w:color="auto" w:fill="DC8C00"/>
        <w:contextualSpacing/>
        <w:rPr>
          <w:color w:val="FFFFFF" w:themeColor="background1"/>
        </w:rPr>
      </w:pPr>
      <w:bookmarkStart w:id="144" w:name="_Toc220336847"/>
      <w:bookmarkEnd w:id="141"/>
      <w:r w:rsidRPr="00622EC0">
        <w:rPr>
          <w:color w:val="FFFFFF" w:themeColor="background1"/>
        </w:rPr>
        <w:t xml:space="preserve">Résiliation </w:t>
      </w:r>
      <w:r w:rsidR="00E46A4A">
        <w:rPr>
          <w:color w:val="FFFFFF" w:themeColor="background1"/>
        </w:rPr>
        <w:t>et adaptation/suspension de l’accord-cadre</w:t>
      </w:r>
      <w:bookmarkEnd w:id="144"/>
    </w:p>
    <w:p w14:paraId="724A1156" w14:textId="226EEAAC" w:rsidR="004E4C92" w:rsidRPr="00050F55" w:rsidRDefault="004E4C92" w:rsidP="004E4C92">
      <w:pPr>
        <w:pStyle w:val="Titre2"/>
        <w:shd w:val="clear" w:color="auto" w:fill="auto"/>
        <w:contextualSpacing/>
        <w:rPr>
          <w:bCs w:val="0"/>
          <w:color w:val="683766"/>
          <w:sz w:val="22"/>
          <w:szCs w:val="22"/>
        </w:rPr>
      </w:pPr>
      <w:bookmarkStart w:id="145" w:name="_Toc220336848"/>
      <w:r w:rsidRPr="00050F55">
        <w:rPr>
          <w:bCs w:val="0"/>
          <w:color w:val="683766"/>
          <w:sz w:val="22"/>
          <w:szCs w:val="22"/>
        </w:rPr>
        <w:t>Résiliation de l’accord-cadre aux torts du titulaire</w:t>
      </w:r>
      <w:bookmarkEnd w:id="145"/>
    </w:p>
    <w:p w14:paraId="3C2C03FA" w14:textId="16BD95A5" w:rsidR="00805092" w:rsidRPr="00B473D9" w:rsidRDefault="00805092" w:rsidP="00805092">
      <w:pPr>
        <w:spacing w:before="120" w:after="120"/>
        <w:jc w:val="both"/>
        <w:rPr>
          <w:sz w:val="20"/>
          <w:szCs w:val="20"/>
        </w:rPr>
      </w:pPr>
      <w:r w:rsidRPr="00B473D9">
        <w:rPr>
          <w:sz w:val="20"/>
          <w:szCs w:val="20"/>
        </w:rPr>
        <w:t xml:space="preserve">En cas de résiliation pour faute, il sera fait application </w:t>
      </w:r>
      <w:r w:rsidR="009F6E4B">
        <w:rPr>
          <w:sz w:val="20"/>
          <w:szCs w:val="20"/>
        </w:rPr>
        <w:t>de l’article 50 du CCAG-TIC</w:t>
      </w:r>
      <w:r w:rsidRPr="00B473D9">
        <w:rPr>
          <w:sz w:val="20"/>
          <w:szCs w:val="20"/>
        </w:rPr>
        <w:t xml:space="preserve"> dans les conditions suivant</w:t>
      </w:r>
      <w:r>
        <w:rPr>
          <w:sz w:val="20"/>
          <w:szCs w:val="20"/>
        </w:rPr>
        <w:t>e</w:t>
      </w:r>
      <w:r w:rsidRPr="00B473D9">
        <w:rPr>
          <w:sz w:val="20"/>
          <w:szCs w:val="20"/>
        </w:rPr>
        <w:t xml:space="preserve">s : </w:t>
      </w:r>
    </w:p>
    <w:p w14:paraId="7FA14F4E" w14:textId="2C240AC6" w:rsidR="00805092" w:rsidRPr="00B473D9" w:rsidRDefault="00805092"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L’acheteur pourra faire procéder par un tiers l’exécution des prestations prévues par </w:t>
      </w:r>
      <w:r>
        <w:rPr>
          <w:sz w:val="20"/>
          <w:szCs w:val="20"/>
        </w:rPr>
        <w:t>le marché</w:t>
      </w:r>
      <w:r w:rsidRPr="00B473D9">
        <w:rPr>
          <w:sz w:val="20"/>
          <w:szCs w:val="20"/>
        </w:rPr>
        <w:t xml:space="preserve"> aux frais et risques du titulaire dans les conditions définies à l’article </w:t>
      </w:r>
      <w:r w:rsidR="009F6E4B">
        <w:rPr>
          <w:sz w:val="20"/>
          <w:szCs w:val="20"/>
        </w:rPr>
        <w:t>54</w:t>
      </w:r>
      <w:r w:rsidRPr="00B473D9">
        <w:rPr>
          <w:sz w:val="20"/>
          <w:szCs w:val="20"/>
        </w:rPr>
        <w:t xml:space="preserve"> du </w:t>
      </w:r>
      <w:r>
        <w:rPr>
          <w:sz w:val="20"/>
          <w:szCs w:val="20"/>
        </w:rPr>
        <w:t>CCAG-</w:t>
      </w:r>
      <w:r w:rsidR="009F6E4B">
        <w:rPr>
          <w:sz w:val="20"/>
          <w:szCs w:val="20"/>
        </w:rPr>
        <w:t>TIC</w:t>
      </w:r>
      <w:r w:rsidRPr="00B473D9">
        <w:rPr>
          <w:sz w:val="20"/>
          <w:szCs w:val="20"/>
        </w:rPr>
        <w:t xml:space="preserve">. La décision de résiliation le mentionnera expressément. </w:t>
      </w:r>
      <w:r w:rsidRPr="00B473D9">
        <w:rPr>
          <w:b/>
          <w:bCs/>
          <w:sz w:val="20"/>
          <w:szCs w:val="20"/>
        </w:rPr>
        <w:t xml:space="preserve">Par dérogation à l’article </w:t>
      </w:r>
      <w:r w:rsidR="009F6E4B">
        <w:rPr>
          <w:b/>
          <w:bCs/>
          <w:sz w:val="20"/>
          <w:szCs w:val="20"/>
        </w:rPr>
        <w:t>54</w:t>
      </w:r>
      <w:r w:rsidRPr="00B473D9">
        <w:rPr>
          <w:b/>
          <w:bCs/>
          <w:sz w:val="20"/>
          <w:szCs w:val="20"/>
        </w:rPr>
        <w:t xml:space="preserve"> du </w:t>
      </w:r>
      <w:r>
        <w:rPr>
          <w:b/>
          <w:bCs/>
          <w:sz w:val="20"/>
          <w:szCs w:val="20"/>
        </w:rPr>
        <w:t>CCAG-</w:t>
      </w:r>
      <w:r w:rsidR="009F6E4B">
        <w:rPr>
          <w:b/>
          <w:bCs/>
          <w:sz w:val="20"/>
          <w:szCs w:val="20"/>
        </w:rPr>
        <w:t>TIC</w:t>
      </w:r>
      <w:r w:rsidRPr="00B473D9">
        <w:rPr>
          <w:sz w:val="20"/>
          <w:szCs w:val="20"/>
        </w:rPr>
        <w:t xml:space="preserve">, la notification du décompte de résiliation par l’acheteur au titulaire doit être faite au plus tard deux mois après le règlement définitif du nouveau marché passé pour l’achèvement des prestations, </w:t>
      </w:r>
    </w:p>
    <w:p w14:paraId="6A6C5A18" w14:textId="77777777" w:rsidR="00805092" w:rsidRPr="00B473D9" w:rsidRDefault="00805092"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Le titulaire n’a droit à aucune indemnisation, </w:t>
      </w:r>
    </w:p>
    <w:p w14:paraId="59C9472C" w14:textId="5AD2270A" w:rsidR="00805092" w:rsidRPr="00B473D9" w:rsidRDefault="00805092"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Par dérogation et en complément d</w:t>
      </w:r>
      <w:r w:rsidR="006C2F1E">
        <w:rPr>
          <w:sz w:val="20"/>
          <w:szCs w:val="20"/>
        </w:rPr>
        <w:t>e l’article 50 du CCAG-TIC</w:t>
      </w:r>
      <w:r w:rsidRPr="00B473D9">
        <w:rPr>
          <w:sz w:val="20"/>
          <w:szCs w:val="20"/>
        </w:rPr>
        <w:t>, la fraction</w:t>
      </w:r>
      <w:r>
        <w:rPr>
          <w:sz w:val="20"/>
          <w:szCs w:val="20"/>
        </w:rPr>
        <w:t xml:space="preserve"> d</w:t>
      </w:r>
      <w:r w:rsidRPr="00B473D9">
        <w:rPr>
          <w:sz w:val="20"/>
          <w:szCs w:val="20"/>
        </w:rPr>
        <w:t xml:space="preserve">es prestations déjà accomplies par le titulaire est rémunérée avec un abattement de 10%. </w:t>
      </w:r>
    </w:p>
    <w:p w14:paraId="19BC57E0" w14:textId="61BD56D7" w:rsidR="00805092" w:rsidRPr="00B473D9" w:rsidRDefault="00805092" w:rsidP="00805092">
      <w:pPr>
        <w:spacing w:before="120" w:after="120"/>
        <w:jc w:val="both"/>
        <w:rPr>
          <w:sz w:val="20"/>
          <w:szCs w:val="20"/>
        </w:rPr>
      </w:pPr>
      <w:r w:rsidRPr="00B473D9">
        <w:rPr>
          <w:sz w:val="20"/>
          <w:szCs w:val="20"/>
        </w:rPr>
        <w:t xml:space="preserve">La mise en demeure sera notifiée par écrit et assortie d’un délai. A défaut de notification du délai et en compléments de l’article </w:t>
      </w:r>
      <w:r w:rsidR="006C2F1E">
        <w:rPr>
          <w:sz w:val="20"/>
          <w:szCs w:val="20"/>
        </w:rPr>
        <w:t>50</w:t>
      </w:r>
      <w:r w:rsidRPr="00B473D9">
        <w:rPr>
          <w:sz w:val="20"/>
          <w:szCs w:val="20"/>
        </w:rPr>
        <w:t xml:space="preserve">.2 du </w:t>
      </w:r>
      <w:r>
        <w:rPr>
          <w:sz w:val="20"/>
          <w:szCs w:val="20"/>
        </w:rPr>
        <w:t>CCAG-</w:t>
      </w:r>
      <w:r w:rsidR="006C2F1E">
        <w:rPr>
          <w:sz w:val="20"/>
          <w:szCs w:val="20"/>
        </w:rPr>
        <w:t>TIC</w:t>
      </w:r>
      <w:r w:rsidRPr="00B473D9">
        <w:rPr>
          <w:sz w:val="20"/>
          <w:szCs w:val="20"/>
        </w:rPr>
        <w:t xml:space="preserve">, le titulaire ou le cotraitant dispose de 15 jours à compter de la notification de la mise en demeure, pour satisfaire aux obligations de celle-ci et fournir les justificatifs exigés ou présenter ses observations. </w:t>
      </w:r>
    </w:p>
    <w:p w14:paraId="18FA1413" w14:textId="51757C90" w:rsidR="007B2850" w:rsidRPr="00050F55" w:rsidRDefault="00156DE1" w:rsidP="00156DE1">
      <w:pPr>
        <w:pStyle w:val="Titre2"/>
        <w:shd w:val="clear" w:color="auto" w:fill="auto"/>
        <w:contextualSpacing/>
        <w:rPr>
          <w:bCs w:val="0"/>
          <w:color w:val="683766"/>
          <w:sz w:val="22"/>
          <w:szCs w:val="22"/>
        </w:rPr>
      </w:pPr>
      <w:bookmarkStart w:id="146" w:name="_Toc220336849"/>
      <w:r w:rsidRPr="00050F55">
        <w:rPr>
          <w:bCs w:val="0"/>
          <w:color w:val="683766"/>
          <w:sz w:val="22"/>
          <w:szCs w:val="22"/>
        </w:rPr>
        <w:t>Résiliation de l’accord-cadre pour motif d’intérêt général</w:t>
      </w:r>
      <w:bookmarkEnd w:id="146"/>
    </w:p>
    <w:p w14:paraId="38EDACC5" w14:textId="7F4AE6C0" w:rsidR="00E16B55" w:rsidRPr="00E16B55" w:rsidRDefault="00E16B55" w:rsidP="00E16B55">
      <w:pPr>
        <w:spacing w:before="120" w:after="120"/>
        <w:jc w:val="both"/>
        <w:rPr>
          <w:sz w:val="20"/>
          <w:szCs w:val="20"/>
        </w:rPr>
      </w:pPr>
      <w:bookmarkStart w:id="147" w:name="_Hlk42007900"/>
      <w:bookmarkStart w:id="148" w:name="_Hlk184225101"/>
      <w:r w:rsidRPr="00E16B55">
        <w:rPr>
          <w:sz w:val="20"/>
          <w:szCs w:val="20"/>
        </w:rPr>
        <w:t xml:space="preserve">Dans l’hypothèse d’une résiliation au titre de l’article </w:t>
      </w:r>
      <w:r w:rsidR="006C2F1E">
        <w:rPr>
          <w:sz w:val="20"/>
          <w:szCs w:val="20"/>
        </w:rPr>
        <w:t>51 du CCAG-TIC</w:t>
      </w:r>
      <w:r w:rsidRPr="00E16B55">
        <w:rPr>
          <w:sz w:val="20"/>
          <w:szCs w:val="20"/>
        </w:rPr>
        <w:t xml:space="preserve"> et lorsque les conditions prévues à l’article </w:t>
      </w:r>
      <w:r>
        <w:rPr>
          <w:sz w:val="20"/>
          <w:szCs w:val="20"/>
        </w:rPr>
        <w:t>16</w:t>
      </w:r>
      <w:r w:rsidRPr="00E16B55">
        <w:rPr>
          <w:sz w:val="20"/>
          <w:szCs w:val="20"/>
        </w:rPr>
        <w:t xml:space="preserve">.1 ci-dessus ne s’appliquent pas, sans préjudice de l'application des dispositions des alinéas 2 et 3 de l'article </w:t>
      </w:r>
      <w:r w:rsidR="006C2F1E">
        <w:rPr>
          <w:sz w:val="20"/>
          <w:szCs w:val="20"/>
        </w:rPr>
        <w:t>51 du CCAG-TIC</w:t>
      </w:r>
      <w:r w:rsidRPr="00E16B55">
        <w:rPr>
          <w:sz w:val="20"/>
          <w:szCs w:val="20"/>
        </w:rPr>
        <w:t>, l’indemnité de résiliation est fixée à 5 % du montant initial HT de l’accord-cadre diminué du montant HT non révisé des prestations reçues.</w:t>
      </w:r>
    </w:p>
    <w:p w14:paraId="1109E094" w14:textId="28AA599E" w:rsidR="00E16B55" w:rsidRPr="00E16B55" w:rsidRDefault="00E16B55" w:rsidP="00E16B55">
      <w:pPr>
        <w:spacing w:before="120" w:after="120"/>
        <w:jc w:val="both"/>
        <w:rPr>
          <w:sz w:val="20"/>
          <w:szCs w:val="20"/>
        </w:rPr>
      </w:pPr>
      <w:r w:rsidRPr="00E16B55">
        <w:rPr>
          <w:sz w:val="20"/>
          <w:szCs w:val="20"/>
        </w:rPr>
        <w:t>En cas de difficultés techniques insurmontables rencontrées en cours d’exécution du marché et notamment liées à un événement de crise sanitaire, le pouvoir adjudicateur se réserve le droit résilier pour motif d’intérêt général le présent marché. Le cas échéant, le titulaire pourra bénéficier d’une indemnité de résiliation dans les conditions susmentionnées.</w:t>
      </w:r>
      <w:bookmarkEnd w:id="147"/>
    </w:p>
    <w:p w14:paraId="57139102" w14:textId="7C37D958" w:rsidR="00C20ABE" w:rsidRPr="00050F55" w:rsidRDefault="00C20ABE" w:rsidP="00C20ABE">
      <w:pPr>
        <w:pStyle w:val="Titre2"/>
        <w:shd w:val="clear" w:color="auto" w:fill="auto"/>
        <w:contextualSpacing/>
        <w:rPr>
          <w:bCs w:val="0"/>
          <w:color w:val="683766"/>
          <w:sz w:val="22"/>
          <w:szCs w:val="22"/>
        </w:rPr>
      </w:pPr>
      <w:bookmarkStart w:id="149" w:name="_Toc220336850"/>
      <w:bookmarkEnd w:id="148"/>
      <w:r w:rsidRPr="00050F55">
        <w:rPr>
          <w:bCs w:val="0"/>
          <w:color w:val="683766"/>
          <w:sz w:val="22"/>
          <w:szCs w:val="22"/>
        </w:rPr>
        <w:t>Adaptation – suspension de l’accord-cadre</w:t>
      </w:r>
      <w:bookmarkEnd w:id="149"/>
    </w:p>
    <w:p w14:paraId="55F88C67" w14:textId="5E0B2765" w:rsidR="00A9168D" w:rsidRPr="00B473D9" w:rsidRDefault="00A9168D" w:rsidP="00A9168D">
      <w:pPr>
        <w:jc w:val="both"/>
        <w:rPr>
          <w:sz w:val="20"/>
          <w:szCs w:val="20"/>
        </w:rPr>
      </w:pPr>
      <w:r w:rsidRPr="00B473D9">
        <w:rPr>
          <w:sz w:val="20"/>
          <w:szCs w:val="20"/>
        </w:rPr>
        <w:t xml:space="preserve">Il est attendu du Titulaire qu’il prenne toutes les mesures nécessaires pour assurer, dans la mesure du possible, l’exploitation de ses prestations. </w:t>
      </w:r>
    </w:p>
    <w:p w14:paraId="1E4CFD44" w14:textId="1D94E4AA" w:rsidR="00A9168D" w:rsidRPr="00B473D9" w:rsidRDefault="00A9168D" w:rsidP="00A9168D">
      <w:pPr>
        <w:jc w:val="both"/>
        <w:rPr>
          <w:sz w:val="20"/>
          <w:szCs w:val="20"/>
        </w:rPr>
      </w:pPr>
      <w:r w:rsidRPr="00B473D9">
        <w:rPr>
          <w:sz w:val="20"/>
          <w:szCs w:val="20"/>
        </w:rPr>
        <w:t xml:space="preserve">Lorsque la poursuite de l’exécution du marché est rendue temporairement impossible en raison de circonstances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des prestations est prononcée par </w:t>
      </w:r>
      <w:r w:rsidR="00E20E3E">
        <w:rPr>
          <w:sz w:val="20"/>
          <w:szCs w:val="20"/>
        </w:rPr>
        <w:t>l’acheteur</w:t>
      </w:r>
      <w:r w:rsidRPr="00B473D9">
        <w:rPr>
          <w:sz w:val="20"/>
          <w:szCs w:val="20"/>
        </w:rPr>
        <w:t xml:space="preserve"> par ordre de service de suspension temporaire des prestations. </w:t>
      </w:r>
    </w:p>
    <w:p w14:paraId="3FFEC6C6" w14:textId="66589B65" w:rsidR="00A9168D" w:rsidRPr="00B473D9" w:rsidRDefault="00A9168D" w:rsidP="00A9168D">
      <w:pPr>
        <w:jc w:val="both"/>
        <w:rPr>
          <w:sz w:val="20"/>
          <w:szCs w:val="20"/>
        </w:rPr>
      </w:pPr>
      <w:r w:rsidRPr="00B473D9">
        <w:rPr>
          <w:sz w:val="20"/>
          <w:szCs w:val="20"/>
        </w:rPr>
        <w:t xml:space="preserve">Lorsque la suspension est demandée par le titulaire, </w:t>
      </w:r>
      <w:r w:rsidR="00E20E3E">
        <w:rPr>
          <w:sz w:val="20"/>
          <w:szCs w:val="20"/>
        </w:rPr>
        <w:t>l’acheteur</w:t>
      </w:r>
      <w:r w:rsidRPr="00B473D9">
        <w:rPr>
          <w:sz w:val="20"/>
          <w:szCs w:val="20"/>
        </w:rPr>
        <w:t xml:space="preserve"> se prononce sur le bien-fondé de cette demande dans les meilleurs délais.</w:t>
      </w:r>
    </w:p>
    <w:p w14:paraId="5C0D8D2A" w14:textId="54333B4E" w:rsidR="00A9168D" w:rsidRPr="00B473D9" w:rsidRDefault="00A9168D" w:rsidP="00A9168D">
      <w:pPr>
        <w:jc w:val="both"/>
        <w:rPr>
          <w:sz w:val="20"/>
          <w:szCs w:val="20"/>
        </w:rPr>
      </w:pPr>
      <w:r w:rsidRPr="00B473D9">
        <w:rPr>
          <w:sz w:val="20"/>
          <w:szCs w:val="20"/>
        </w:rPr>
        <w:t xml:space="preserve">La reprise totale sera décidée par l’acheteur qui en informera le titulaire par un nouvel ordre de service de reprise des prestations. </w:t>
      </w:r>
    </w:p>
    <w:p w14:paraId="47E5C136" w14:textId="4C77077C" w:rsidR="00A9168D" w:rsidRPr="00B473D9" w:rsidRDefault="00A9168D" w:rsidP="00A9168D">
      <w:pPr>
        <w:jc w:val="both"/>
        <w:rPr>
          <w:sz w:val="20"/>
          <w:szCs w:val="20"/>
        </w:rPr>
      </w:pPr>
      <w:r w:rsidRPr="00B473D9">
        <w:rPr>
          <w:sz w:val="20"/>
          <w:szCs w:val="20"/>
        </w:rPr>
        <w:t>L’acheteur se réserve le droit, de sa propre initiative ou à la demande du titulaire, de ne pas poursuivre l’exécution des prestations sans que cette décision d’arrêter ne donne lieu à une indemnité.</w:t>
      </w:r>
    </w:p>
    <w:p w14:paraId="5432223D" w14:textId="19F6D1A0" w:rsidR="00A9168D" w:rsidRPr="00B473D9" w:rsidRDefault="00A9168D" w:rsidP="00A9168D">
      <w:pPr>
        <w:jc w:val="both"/>
        <w:rPr>
          <w:sz w:val="20"/>
          <w:szCs w:val="20"/>
        </w:rPr>
      </w:pPr>
      <w:r w:rsidRPr="00B473D9">
        <w:rPr>
          <w:sz w:val="20"/>
          <w:szCs w:val="20"/>
        </w:rPr>
        <w:t xml:space="preserve">Dans un délai qui ne saurait excéder un mois à compter de la décision de suspension des prestations, </w:t>
      </w:r>
      <w:r w:rsidRPr="00B473D9">
        <w:rPr>
          <w:b/>
          <w:bCs/>
          <w:sz w:val="20"/>
          <w:szCs w:val="20"/>
        </w:rPr>
        <w:t>par dérogation à l’article 2</w:t>
      </w:r>
      <w:r w:rsidR="006C2F1E">
        <w:rPr>
          <w:b/>
          <w:bCs/>
          <w:sz w:val="20"/>
          <w:szCs w:val="20"/>
        </w:rPr>
        <w:t>6</w:t>
      </w:r>
      <w:r w:rsidRPr="00B473D9">
        <w:rPr>
          <w:b/>
          <w:bCs/>
          <w:sz w:val="20"/>
          <w:szCs w:val="20"/>
        </w:rPr>
        <w:t>.2 du CCAG</w:t>
      </w:r>
      <w:r w:rsidR="00A23006">
        <w:rPr>
          <w:b/>
          <w:bCs/>
          <w:sz w:val="20"/>
          <w:szCs w:val="20"/>
        </w:rPr>
        <w:t>-</w:t>
      </w:r>
      <w:r w:rsidR="007D53FE">
        <w:rPr>
          <w:b/>
          <w:bCs/>
          <w:sz w:val="20"/>
          <w:szCs w:val="20"/>
        </w:rPr>
        <w:t>TIC</w:t>
      </w:r>
      <w:r w:rsidRPr="00B473D9">
        <w:rPr>
          <w:sz w:val="20"/>
          <w:szCs w:val="20"/>
        </w:rPr>
        <w:t>, les parties conviennent des modalités de constatation des prestations exécutées ainsi que, le cas échéant, du maintien d'une partie des obligations contractuelles restant à la charge du titulaire pendant la suspension.</w:t>
      </w:r>
    </w:p>
    <w:p w14:paraId="30B67AE0" w14:textId="0D670C52" w:rsidR="00A9168D" w:rsidRPr="00B473D9" w:rsidRDefault="00A9168D" w:rsidP="00A9168D">
      <w:pPr>
        <w:jc w:val="both"/>
        <w:rPr>
          <w:sz w:val="20"/>
          <w:szCs w:val="20"/>
        </w:rPr>
      </w:pPr>
      <w:r w:rsidRPr="00B473D9">
        <w:rPr>
          <w:sz w:val="20"/>
          <w:szCs w:val="20"/>
        </w:rPr>
        <w:t>Dans un second temps, les parties conviennent également des modalités de reprise de l'exécution et, le cas échéant, des modifications à apporter au marché du fait de la suspension et des modalités de répartition des surcoûts directement induits par cette suspension.</w:t>
      </w:r>
    </w:p>
    <w:p w14:paraId="1814BA37" w14:textId="45506B53" w:rsidR="00C20ABE" w:rsidRDefault="00A9168D" w:rsidP="00E46A4A">
      <w:pPr>
        <w:jc w:val="both"/>
        <w:rPr>
          <w:sz w:val="20"/>
          <w:szCs w:val="20"/>
        </w:rPr>
      </w:pPr>
      <w:r w:rsidRPr="00B473D9">
        <w:rPr>
          <w:sz w:val="20"/>
          <w:szCs w:val="20"/>
        </w:rPr>
        <w:t>À défaut d'accord entre les parties, le titulaire est tenu, à l'issue de la suspension, de reprendre l'exécution des prestations dans les conditions prévues par le présent marché.</w:t>
      </w:r>
    </w:p>
    <w:p w14:paraId="3C23744B" w14:textId="21955F3B" w:rsidR="00B07639" w:rsidRPr="00E20E3E" w:rsidRDefault="00D7457D" w:rsidP="00D7457D">
      <w:pPr>
        <w:pStyle w:val="Titre1"/>
        <w:shd w:val="clear" w:color="auto" w:fill="DC8C00"/>
        <w:contextualSpacing/>
        <w:rPr>
          <w:color w:val="FFFFFF" w:themeColor="background1"/>
        </w:rPr>
      </w:pPr>
      <w:bookmarkStart w:id="150" w:name="_Toc220336851"/>
      <w:r w:rsidRPr="00E20E3E">
        <w:rPr>
          <w:color w:val="FFFFFF" w:themeColor="background1"/>
        </w:rPr>
        <w:t>Obligation de respect de la loi « RPR »</w:t>
      </w:r>
      <w:bookmarkEnd w:id="150"/>
    </w:p>
    <w:p w14:paraId="27B5E66D" w14:textId="2A027A88" w:rsidR="00D7457D" w:rsidRPr="00B07639" w:rsidRDefault="00D7457D" w:rsidP="00E20E3E">
      <w:pPr>
        <w:spacing w:before="120"/>
        <w:rPr>
          <w:sz w:val="20"/>
          <w:szCs w:val="20"/>
        </w:rPr>
      </w:pPr>
      <w:r w:rsidRPr="00B07639">
        <w:rPr>
          <w:sz w:val="20"/>
          <w:szCs w:val="20"/>
        </w:rPr>
        <w:t xml:space="preserve">Conformément à la loi n°2021-1109 du 24 août 2021 confortant le respect des principes de la République, le titulaire doit prendre les mesures nécessaires permettant : </w:t>
      </w:r>
    </w:p>
    <w:p w14:paraId="048E9D5B" w14:textId="53D78BAB" w:rsidR="00D7457D" w:rsidRPr="00E20E3E" w:rsidRDefault="00D7457D" w:rsidP="00C96534">
      <w:pPr>
        <w:pStyle w:val="Paragraphedeliste"/>
        <w:numPr>
          <w:ilvl w:val="0"/>
          <w:numId w:val="25"/>
        </w:numPr>
        <w:spacing w:before="120" w:after="120"/>
        <w:ind w:left="714" w:hanging="357"/>
        <w:contextualSpacing w:val="0"/>
        <w:rPr>
          <w:sz w:val="20"/>
          <w:szCs w:val="20"/>
        </w:rPr>
      </w:pPr>
      <w:r w:rsidRPr="00E20E3E">
        <w:rPr>
          <w:sz w:val="20"/>
          <w:szCs w:val="20"/>
        </w:rPr>
        <w:t xml:space="preserve">d’assurer l’égalité des usagers vis-à-vis du service public, </w:t>
      </w:r>
    </w:p>
    <w:p w14:paraId="515362AC" w14:textId="73632F9D" w:rsidR="00D7457D" w:rsidRPr="00E20E3E" w:rsidRDefault="00D7457D" w:rsidP="00C96534">
      <w:pPr>
        <w:pStyle w:val="Paragraphedeliste"/>
        <w:numPr>
          <w:ilvl w:val="0"/>
          <w:numId w:val="25"/>
        </w:numPr>
        <w:spacing w:before="120" w:after="120"/>
        <w:ind w:left="714" w:hanging="357"/>
        <w:contextualSpacing w:val="0"/>
        <w:rPr>
          <w:sz w:val="20"/>
          <w:szCs w:val="20"/>
        </w:rPr>
      </w:pPr>
      <w:r w:rsidRPr="00E20E3E">
        <w:rPr>
          <w:sz w:val="20"/>
          <w:szCs w:val="20"/>
        </w:rPr>
        <w:t xml:space="preserve">de respecter les principes de laïcité et de neutralité dans le cadre de l’exécution de ce service. </w:t>
      </w:r>
    </w:p>
    <w:p w14:paraId="134C61D6" w14:textId="40A5D130" w:rsidR="00D7457D" w:rsidRPr="00E20E3E" w:rsidRDefault="00D7457D" w:rsidP="00C96534">
      <w:pPr>
        <w:pStyle w:val="Paragraphedeliste"/>
        <w:numPr>
          <w:ilvl w:val="0"/>
          <w:numId w:val="25"/>
        </w:numPr>
        <w:spacing w:before="120" w:after="120"/>
        <w:ind w:left="714" w:hanging="357"/>
        <w:contextualSpacing w:val="0"/>
        <w:rPr>
          <w:sz w:val="20"/>
          <w:szCs w:val="20"/>
        </w:rPr>
      </w:pPr>
      <w:r w:rsidRPr="00E20E3E">
        <w:rPr>
          <w:sz w:val="20"/>
          <w:szCs w:val="20"/>
        </w:rPr>
        <w:t>Le titulaire communique à l’achet</w:t>
      </w:r>
      <w:r w:rsidR="00E20E3E">
        <w:rPr>
          <w:sz w:val="20"/>
          <w:szCs w:val="20"/>
        </w:rPr>
        <w:t>e</w:t>
      </w:r>
      <w:r w:rsidRPr="00E20E3E">
        <w:rPr>
          <w:sz w:val="20"/>
          <w:szCs w:val="20"/>
        </w:rPr>
        <w:t xml:space="preserve">ur les mesures qu’il met en œuvre afin : </w:t>
      </w:r>
    </w:p>
    <w:p w14:paraId="74AFEECF" w14:textId="098E89A0" w:rsidR="00D7457D" w:rsidRPr="00E20E3E" w:rsidRDefault="00D7457D" w:rsidP="00C96534">
      <w:pPr>
        <w:pStyle w:val="Paragraphedeliste"/>
        <w:numPr>
          <w:ilvl w:val="0"/>
          <w:numId w:val="25"/>
        </w:numPr>
        <w:spacing w:before="120" w:after="120"/>
        <w:ind w:left="714" w:hanging="357"/>
        <w:contextualSpacing w:val="0"/>
        <w:rPr>
          <w:sz w:val="20"/>
          <w:szCs w:val="20"/>
        </w:rPr>
      </w:pPr>
      <w:r w:rsidRPr="00E20E3E">
        <w:rPr>
          <w:sz w:val="20"/>
          <w:szCs w:val="20"/>
        </w:rPr>
        <w:t xml:space="preserve">d’informer les personnes susvisées de leurs obligations, </w:t>
      </w:r>
    </w:p>
    <w:p w14:paraId="224BB4A6" w14:textId="42B24E04" w:rsidR="00D7457D" w:rsidRPr="00E20E3E" w:rsidRDefault="00D7457D" w:rsidP="00C96534">
      <w:pPr>
        <w:pStyle w:val="Paragraphedeliste"/>
        <w:numPr>
          <w:ilvl w:val="0"/>
          <w:numId w:val="25"/>
        </w:numPr>
        <w:spacing w:before="120" w:after="120"/>
        <w:ind w:left="714" w:hanging="357"/>
        <w:contextualSpacing w:val="0"/>
        <w:rPr>
          <w:sz w:val="20"/>
          <w:szCs w:val="20"/>
        </w:rPr>
      </w:pPr>
      <w:r w:rsidRPr="00E20E3E">
        <w:rPr>
          <w:sz w:val="20"/>
          <w:szCs w:val="20"/>
        </w:rPr>
        <w:t xml:space="preserve">de </w:t>
      </w:r>
      <w:r w:rsidR="00E20E3E">
        <w:rPr>
          <w:sz w:val="20"/>
          <w:szCs w:val="20"/>
        </w:rPr>
        <w:t>remédier</w:t>
      </w:r>
      <w:r w:rsidRPr="00E20E3E">
        <w:rPr>
          <w:sz w:val="20"/>
          <w:szCs w:val="20"/>
        </w:rPr>
        <w:t xml:space="preserve"> aux éventuels </w:t>
      </w:r>
      <w:r w:rsidR="00E20E3E" w:rsidRPr="00E20E3E">
        <w:rPr>
          <w:sz w:val="20"/>
          <w:szCs w:val="20"/>
        </w:rPr>
        <w:t>manquements</w:t>
      </w:r>
      <w:r w:rsidRPr="00E20E3E">
        <w:rPr>
          <w:sz w:val="20"/>
          <w:szCs w:val="20"/>
        </w:rPr>
        <w:t xml:space="preserve">. </w:t>
      </w:r>
    </w:p>
    <w:p w14:paraId="59A108C0" w14:textId="7B26859E" w:rsidR="00D7457D" w:rsidRPr="00B07639" w:rsidRDefault="00D7457D" w:rsidP="00D7457D">
      <w:pPr>
        <w:rPr>
          <w:sz w:val="20"/>
          <w:szCs w:val="20"/>
        </w:rPr>
      </w:pPr>
      <w:r w:rsidRPr="00B07639">
        <w:rPr>
          <w:sz w:val="20"/>
          <w:szCs w:val="20"/>
        </w:rPr>
        <w:t xml:space="preserve">Lorsque le </w:t>
      </w:r>
      <w:r w:rsidR="00E20E3E" w:rsidRPr="00B07639">
        <w:rPr>
          <w:sz w:val="20"/>
          <w:szCs w:val="20"/>
        </w:rPr>
        <w:t>titulaire</w:t>
      </w:r>
      <w:r w:rsidRPr="00B07639">
        <w:rPr>
          <w:sz w:val="20"/>
          <w:szCs w:val="20"/>
        </w:rPr>
        <w:t xml:space="preserve"> méconnaît les obligations susvisées, l’acheteur le met en demeure d’y remédier dans le délai qu’il lui prescrit. </w:t>
      </w:r>
    </w:p>
    <w:p w14:paraId="2921CA93" w14:textId="42B95D75" w:rsidR="0010794A" w:rsidRPr="00C20ABE" w:rsidRDefault="00F85B01" w:rsidP="00C20ABE">
      <w:pPr>
        <w:pStyle w:val="Titre1"/>
        <w:shd w:val="clear" w:color="auto" w:fill="DC8C00"/>
        <w:contextualSpacing/>
        <w:rPr>
          <w:color w:val="FFFFFF" w:themeColor="background1"/>
        </w:rPr>
      </w:pPr>
      <w:bookmarkStart w:id="151" w:name="_Toc356146862"/>
      <w:bookmarkStart w:id="152" w:name="_Toc220336852"/>
      <w:r w:rsidRPr="00622EC0">
        <w:rPr>
          <w:color w:val="FFFFFF" w:themeColor="background1"/>
        </w:rPr>
        <w:t>Assurances</w:t>
      </w:r>
      <w:bookmarkEnd w:id="151"/>
      <w:bookmarkEnd w:id="152"/>
    </w:p>
    <w:p w14:paraId="459F164E" w14:textId="77777777" w:rsidR="00C20ABE" w:rsidRPr="00B473D9" w:rsidRDefault="00C20ABE" w:rsidP="00C20ABE">
      <w:pPr>
        <w:spacing w:before="120" w:after="120"/>
        <w:jc w:val="both"/>
        <w:rPr>
          <w:sz w:val="20"/>
          <w:szCs w:val="20"/>
        </w:rPr>
      </w:pPr>
      <w:r w:rsidRPr="00B473D9">
        <w:rPr>
          <w:sz w:val="20"/>
          <w:szCs w:val="20"/>
        </w:rPr>
        <w:t>Le titulaire du marché, ou chacun des cotraitants en cas de groupement, doit justifier au moyen d’une attestation de son assureur portant mention de l’étendue de la garantie qu'il est titulaire d'une assurance de responsabilité civile contractée auprès d'une compagnie d'assurance notoirement solvable, garantissant l’intégralité des conséquences pécuniaires des responsabilités pouvant lui incomber à quelque titre que ce soit, y compris du fait de ses sous-traitants éventuels, à raison des dommages corporels, matériels et/ ou immatériels consécutifs ou non causés aux tiers, y compris à l’acheteur du fait ou à l’occasion de la réalisation des prestations, objet du présent marché.</w:t>
      </w:r>
    </w:p>
    <w:p w14:paraId="6D12CECB" w14:textId="6B65F3E9" w:rsidR="00C20ABE" w:rsidRPr="00B473D9" w:rsidRDefault="00C20ABE" w:rsidP="00C20ABE">
      <w:pPr>
        <w:spacing w:before="120" w:after="120"/>
        <w:jc w:val="both"/>
        <w:rPr>
          <w:sz w:val="20"/>
          <w:szCs w:val="20"/>
        </w:rPr>
      </w:pPr>
      <w:r w:rsidRPr="00B473D9">
        <w:rPr>
          <w:sz w:val="20"/>
          <w:szCs w:val="20"/>
        </w:rPr>
        <w:t xml:space="preserve">L’attestation d’assurance devra préciser, outre l’identité de la compagnie ou de la mutuelle d’assurance, le numéro de police ou des polices, le montant des capitaux garantis par catégorie de risques. </w:t>
      </w:r>
    </w:p>
    <w:p w14:paraId="7B4FD6C3" w14:textId="445DF153" w:rsidR="00A44307" w:rsidRPr="00B473D9" w:rsidRDefault="00C20ABE" w:rsidP="00C20ABE">
      <w:pPr>
        <w:jc w:val="both"/>
        <w:rPr>
          <w:sz w:val="20"/>
          <w:szCs w:val="20"/>
        </w:rPr>
      </w:pPr>
      <w:r w:rsidRPr="00B473D9">
        <w:rPr>
          <w:sz w:val="20"/>
          <w:szCs w:val="20"/>
        </w:rPr>
        <w:t>Le</w:t>
      </w:r>
      <w:r w:rsidR="00DC7B65" w:rsidRPr="00B473D9">
        <w:rPr>
          <w:sz w:val="20"/>
          <w:szCs w:val="20"/>
        </w:rPr>
        <w:t xml:space="preserve"> Titulaire est tenu de transmettre </w:t>
      </w:r>
      <w:r w:rsidR="005D049F" w:rsidRPr="00B473D9">
        <w:rPr>
          <w:sz w:val="20"/>
          <w:szCs w:val="20"/>
        </w:rPr>
        <w:t>au CNM</w:t>
      </w:r>
      <w:r w:rsidR="00DC7B65" w:rsidRPr="00B473D9">
        <w:rPr>
          <w:sz w:val="20"/>
          <w:szCs w:val="20"/>
        </w:rPr>
        <w:t xml:space="preserve">, dans un délai de quinze jours à compter de la notification </w:t>
      </w:r>
      <w:r w:rsidRPr="00B473D9">
        <w:rPr>
          <w:sz w:val="20"/>
          <w:szCs w:val="20"/>
        </w:rPr>
        <w:t>de l’accord-cadre et</w:t>
      </w:r>
      <w:r w:rsidR="00DC7B65" w:rsidRPr="00B473D9">
        <w:rPr>
          <w:sz w:val="20"/>
          <w:szCs w:val="20"/>
        </w:rPr>
        <w:t xml:space="preserve"> avant tout commencement d’exécution des prestations, la preuve de la souscription à des contrats d’assurances le couvrant au regard des garanties susmentionnées, au moyen d’une attestation d’assurances établissant l’étendue de la responsabilité garantie (attestation comportant les montants de garantie à hauteur respective des capitaux minimaux mentionnés ci-dessus).</w:t>
      </w:r>
      <w:r w:rsidRPr="00B473D9">
        <w:rPr>
          <w:sz w:val="20"/>
          <w:szCs w:val="20"/>
        </w:rPr>
        <w:t xml:space="preserve"> À tout moment</w:t>
      </w:r>
      <w:r w:rsidR="00A44307" w:rsidRPr="00B473D9">
        <w:rPr>
          <w:sz w:val="20"/>
          <w:szCs w:val="20"/>
        </w:rPr>
        <w:t xml:space="preserve"> durant l'exécution du marché, le Titulaire doit être en mesure de produire cette attestation, sur demande d</w:t>
      </w:r>
      <w:r w:rsidR="00545724" w:rsidRPr="00B473D9">
        <w:rPr>
          <w:sz w:val="20"/>
          <w:szCs w:val="20"/>
        </w:rPr>
        <w:t>u CNM</w:t>
      </w:r>
      <w:r w:rsidR="00A44307" w:rsidRPr="00B473D9">
        <w:rPr>
          <w:sz w:val="20"/>
          <w:szCs w:val="20"/>
        </w:rPr>
        <w:t xml:space="preserve"> et dans un délai de 15 jours à compter de la réception de la demande.</w:t>
      </w:r>
    </w:p>
    <w:p w14:paraId="40EEEC8D" w14:textId="77777777" w:rsidR="00A44307" w:rsidRPr="00B473D9" w:rsidRDefault="00A44307" w:rsidP="00C20ABE">
      <w:pPr>
        <w:jc w:val="both"/>
        <w:rPr>
          <w:sz w:val="20"/>
          <w:szCs w:val="20"/>
        </w:rPr>
      </w:pPr>
      <w:r w:rsidRPr="00B473D9">
        <w:rPr>
          <w:sz w:val="20"/>
          <w:szCs w:val="20"/>
        </w:rPr>
        <w:t>Le Titulaire est tenu de se faire justifier par ses sous-traitants éventuels qu’ils ont eux-mêmes souscrit la police d’assurances comportant les mêmes garanties que celles exigées du Titulaire.</w:t>
      </w:r>
    </w:p>
    <w:p w14:paraId="67B893B5" w14:textId="10D1394F" w:rsidR="00CE54AA" w:rsidRPr="00B473D9" w:rsidRDefault="00C20ABE" w:rsidP="00C20ABE">
      <w:pPr>
        <w:jc w:val="both"/>
        <w:rPr>
          <w:sz w:val="20"/>
          <w:szCs w:val="20"/>
        </w:rPr>
      </w:pPr>
      <w:r w:rsidRPr="00B473D9">
        <w:rPr>
          <w:sz w:val="20"/>
          <w:szCs w:val="20"/>
        </w:rPr>
        <w:t xml:space="preserve">L’acheteur se réserve la possibilité de résilier le présent marché aux torts du titulaire en cas de non-production des justificatifs d’assurance. </w:t>
      </w:r>
    </w:p>
    <w:p w14:paraId="4AA6C6A8" w14:textId="779DC3F3" w:rsidR="007E7B5B" w:rsidRPr="00A9168D" w:rsidRDefault="007E7B5B" w:rsidP="00A9168D">
      <w:pPr>
        <w:pStyle w:val="Titre1"/>
        <w:shd w:val="clear" w:color="auto" w:fill="DC8C00"/>
        <w:contextualSpacing/>
        <w:rPr>
          <w:color w:val="FFFFFF" w:themeColor="background1"/>
        </w:rPr>
      </w:pPr>
      <w:bookmarkStart w:id="153" w:name="_Toc220336853"/>
      <w:r w:rsidRPr="00622EC0">
        <w:rPr>
          <w:color w:val="FFFFFF" w:themeColor="background1"/>
        </w:rPr>
        <w:t>Obligation du Titulaire tous les 6 mois</w:t>
      </w:r>
      <w:bookmarkEnd w:id="153"/>
    </w:p>
    <w:p w14:paraId="13190B29" w14:textId="4A57FF1D" w:rsidR="007E7B5B" w:rsidRPr="00B473D9" w:rsidRDefault="007E7B5B" w:rsidP="00A9168D">
      <w:pPr>
        <w:spacing w:before="120" w:after="120"/>
        <w:jc w:val="both"/>
        <w:rPr>
          <w:sz w:val="20"/>
          <w:szCs w:val="20"/>
        </w:rPr>
      </w:pPr>
      <w:r w:rsidRPr="00B473D9">
        <w:rPr>
          <w:sz w:val="20"/>
          <w:szCs w:val="20"/>
        </w:rPr>
        <w:t xml:space="preserve">Tous les six mois à compter de la date de notification </w:t>
      </w:r>
      <w:r w:rsidR="00A9168D" w:rsidRPr="00B473D9">
        <w:rPr>
          <w:sz w:val="20"/>
          <w:szCs w:val="20"/>
        </w:rPr>
        <w:t>de l’accord-cadre</w:t>
      </w:r>
      <w:r w:rsidRPr="00B473D9">
        <w:rPr>
          <w:sz w:val="20"/>
          <w:szCs w:val="20"/>
        </w:rPr>
        <w:t xml:space="preserve"> et durant toute la durée d’exécution de celui-ci, le Titulaire est tenu de transmettre les pièces prévues aux articles D. 8222-5 (pièces fournies par le co-contractant établi en France) ou D. 8222-7 (pièces fournies par le co-contractant établi à l’étranger) ou D. 8254-2 à D. 8254-5 du Code du travail (liste nominative des salariés étrangers employés) soit, si le Titulaire est établi ou domicilié en France :</w:t>
      </w:r>
    </w:p>
    <w:p w14:paraId="42CDF1E5" w14:textId="5DA83838" w:rsidR="007E7B5B" w:rsidRPr="005F5C92" w:rsidRDefault="007E7B5B" w:rsidP="00C96534">
      <w:pPr>
        <w:pStyle w:val="Paragraphedeliste"/>
        <w:numPr>
          <w:ilvl w:val="0"/>
          <w:numId w:val="22"/>
        </w:numPr>
        <w:spacing w:before="120" w:after="120"/>
        <w:ind w:left="714" w:hanging="357"/>
        <w:contextualSpacing w:val="0"/>
        <w:jc w:val="both"/>
        <w:rPr>
          <w:sz w:val="20"/>
          <w:szCs w:val="20"/>
        </w:rPr>
      </w:pPr>
      <w:r w:rsidRPr="005F5C92">
        <w:rPr>
          <w:sz w:val="20"/>
          <w:szCs w:val="20"/>
        </w:rPr>
        <w:t>Article D. 8222-5-1 :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(attestation de vigilance délivrée par l’URSSAF)</w:t>
      </w:r>
      <w:r w:rsidR="00A9168D" w:rsidRPr="005F5C92">
        <w:rPr>
          <w:sz w:val="20"/>
          <w:szCs w:val="20"/>
        </w:rPr>
        <w:t>,</w:t>
      </w:r>
    </w:p>
    <w:p w14:paraId="71C5BB66" w14:textId="0CD4E029" w:rsidR="007E7B5B" w:rsidRPr="005F5C92" w:rsidRDefault="007E7B5B" w:rsidP="00C96534">
      <w:pPr>
        <w:pStyle w:val="Paragraphedeliste"/>
        <w:numPr>
          <w:ilvl w:val="0"/>
          <w:numId w:val="22"/>
        </w:numPr>
        <w:spacing w:before="120" w:after="120"/>
        <w:ind w:left="714" w:hanging="357"/>
        <w:contextualSpacing w:val="0"/>
        <w:jc w:val="both"/>
        <w:rPr>
          <w:sz w:val="20"/>
          <w:szCs w:val="20"/>
        </w:rPr>
      </w:pPr>
      <w:r w:rsidRPr="005F5C92">
        <w:rPr>
          <w:sz w:val="20"/>
          <w:szCs w:val="20"/>
        </w:rPr>
        <w:t>Article D. 8222-5-2 : Extrait du registre pertinent</w:t>
      </w:r>
      <w:r w:rsidR="00A9168D" w:rsidRPr="005F5C92">
        <w:rPr>
          <w:sz w:val="20"/>
          <w:szCs w:val="20"/>
        </w:rPr>
        <w:t>,</w:t>
      </w:r>
    </w:p>
    <w:p w14:paraId="7B48904E" w14:textId="025B5ED3" w:rsidR="007E7B5B" w:rsidRPr="005F5C92" w:rsidRDefault="007E7B5B" w:rsidP="00C96534">
      <w:pPr>
        <w:pStyle w:val="Paragraphedeliste"/>
        <w:numPr>
          <w:ilvl w:val="0"/>
          <w:numId w:val="22"/>
        </w:numPr>
        <w:spacing w:before="120" w:after="120"/>
        <w:ind w:left="714" w:hanging="357"/>
        <w:contextualSpacing w:val="0"/>
        <w:jc w:val="both"/>
        <w:rPr>
          <w:sz w:val="20"/>
          <w:szCs w:val="20"/>
        </w:rPr>
      </w:pPr>
      <w:r w:rsidRPr="005F5C92">
        <w:rPr>
          <w:sz w:val="20"/>
          <w:szCs w:val="20"/>
        </w:rPr>
        <w:t xml:space="preserve">Article D. 8254-2 : Liste nominative des salariés étrangers employés et soumis à l'autorisation de travail prévue à l'article </w:t>
      </w:r>
      <w:hyperlink r:id="rId14" w:history="1">
        <w:r w:rsidRPr="005F5C92">
          <w:rPr>
            <w:sz w:val="20"/>
            <w:szCs w:val="20"/>
          </w:rPr>
          <w:t>L. 5221-2</w:t>
        </w:r>
      </w:hyperlink>
      <w:r w:rsidRPr="005F5C92">
        <w:rPr>
          <w:sz w:val="20"/>
          <w:szCs w:val="20"/>
        </w:rPr>
        <w:t xml:space="preserve"> du Code du travail, liste établie à partir du registre unique du personnel précisant, pour chaque salarié : sa date d'embauche, sa nationalité, le type et le numéro d'ordre du titre valant autorisation de travail</w:t>
      </w:r>
      <w:r w:rsidR="007C7E49" w:rsidRPr="005F5C92">
        <w:rPr>
          <w:sz w:val="20"/>
          <w:szCs w:val="20"/>
        </w:rPr>
        <w:t>.</w:t>
      </w:r>
    </w:p>
    <w:p w14:paraId="6D570ADF" w14:textId="43434A4B" w:rsidR="00F85B01" w:rsidRPr="00C20ABE" w:rsidRDefault="00F85B01" w:rsidP="00C20ABE">
      <w:pPr>
        <w:pStyle w:val="Titre1"/>
        <w:shd w:val="clear" w:color="auto" w:fill="DC8C00"/>
        <w:contextualSpacing/>
        <w:rPr>
          <w:color w:val="FFFFFF" w:themeColor="background1"/>
        </w:rPr>
      </w:pPr>
      <w:bookmarkStart w:id="154" w:name="_Toc356146863"/>
      <w:bookmarkStart w:id="155" w:name="_Toc220336854"/>
      <w:r w:rsidRPr="00622EC0">
        <w:rPr>
          <w:color w:val="FFFFFF" w:themeColor="background1"/>
        </w:rPr>
        <w:t>Litiges et différends – Droit applicable</w:t>
      </w:r>
      <w:bookmarkEnd w:id="154"/>
      <w:bookmarkEnd w:id="155"/>
    </w:p>
    <w:p w14:paraId="6FA3F346" w14:textId="7721C996" w:rsidR="00E1147D" w:rsidRPr="00B473D9" w:rsidRDefault="00C20ABE" w:rsidP="00C20ABE">
      <w:pPr>
        <w:spacing w:before="120" w:after="120"/>
        <w:jc w:val="both"/>
        <w:rPr>
          <w:sz w:val="20"/>
          <w:szCs w:val="20"/>
        </w:rPr>
      </w:pPr>
      <w:r w:rsidRPr="00B473D9">
        <w:rPr>
          <w:sz w:val="20"/>
          <w:szCs w:val="20"/>
        </w:rPr>
        <w:t xml:space="preserve">Il sera fait application du chapitre </w:t>
      </w:r>
      <w:r w:rsidR="006C2F1E">
        <w:rPr>
          <w:sz w:val="20"/>
          <w:szCs w:val="20"/>
        </w:rPr>
        <w:t>9</w:t>
      </w:r>
      <w:r w:rsidRPr="00B473D9">
        <w:rPr>
          <w:sz w:val="20"/>
          <w:szCs w:val="20"/>
        </w:rPr>
        <w:t xml:space="preserve"> du CCAG-</w:t>
      </w:r>
      <w:r w:rsidR="006C2F1E">
        <w:rPr>
          <w:sz w:val="20"/>
          <w:szCs w:val="20"/>
        </w:rPr>
        <w:t>TIC.</w:t>
      </w:r>
    </w:p>
    <w:p w14:paraId="6EA9E92E" w14:textId="37758C67" w:rsidR="00E1147D" w:rsidRPr="00B473D9" w:rsidRDefault="00E1147D" w:rsidP="00C20ABE">
      <w:pPr>
        <w:jc w:val="both"/>
        <w:rPr>
          <w:sz w:val="20"/>
          <w:szCs w:val="20"/>
        </w:rPr>
      </w:pPr>
      <w:r w:rsidRPr="00B473D9">
        <w:rPr>
          <w:sz w:val="20"/>
          <w:szCs w:val="20"/>
        </w:rPr>
        <w:t xml:space="preserve">En cas de litige résultant de l'application des clauses du </w:t>
      </w:r>
      <w:r w:rsidR="007B247C" w:rsidRPr="00B473D9">
        <w:rPr>
          <w:sz w:val="20"/>
          <w:szCs w:val="20"/>
        </w:rPr>
        <w:t>marché</w:t>
      </w:r>
      <w:r w:rsidRPr="00B473D9">
        <w:rPr>
          <w:sz w:val="20"/>
          <w:szCs w:val="20"/>
        </w:rPr>
        <w:t xml:space="preserve">, la loi française est seule applicable. De même, les tribunaux français sont seuls compétents ; le Tribunal compétent est le Tribunal Administratif de </w:t>
      </w:r>
      <w:r w:rsidR="004D6983" w:rsidRPr="00B473D9">
        <w:rPr>
          <w:sz w:val="20"/>
          <w:szCs w:val="20"/>
        </w:rPr>
        <w:t>Paris</w:t>
      </w:r>
      <w:r w:rsidRPr="00B473D9">
        <w:rPr>
          <w:sz w:val="20"/>
          <w:szCs w:val="20"/>
        </w:rPr>
        <w:t>.</w:t>
      </w:r>
    </w:p>
    <w:p w14:paraId="5F9B0DC1" w14:textId="5A006999" w:rsidR="005F5C92" w:rsidRDefault="00C20ABE" w:rsidP="00C20ABE">
      <w:pPr>
        <w:jc w:val="both"/>
        <w:rPr>
          <w:sz w:val="20"/>
          <w:szCs w:val="20"/>
        </w:rPr>
      </w:pPr>
      <w:r w:rsidRPr="00B473D9">
        <w:rPr>
          <w:sz w:val="20"/>
          <w:szCs w:val="20"/>
        </w:rPr>
        <w:t>Avant toute saisine du juge, les parties devront tenter de régler le litige les opposant par le biais</w:t>
      </w:r>
      <w:r w:rsidR="00E1147D" w:rsidRPr="00B473D9">
        <w:rPr>
          <w:sz w:val="20"/>
          <w:szCs w:val="20"/>
        </w:rPr>
        <w:t xml:space="preserve"> </w:t>
      </w:r>
      <w:r w:rsidR="00A9168D" w:rsidRPr="00B473D9">
        <w:rPr>
          <w:sz w:val="20"/>
          <w:szCs w:val="20"/>
        </w:rPr>
        <w:t>d’un mod de règlement alternatif des différents dans les conditions définies aux articles L. 2197-1 à 2197-7 du CCP, selon la nature du contrat en cause. Les parties devront notamment privilégier le recours à un</w:t>
      </w:r>
      <w:r w:rsidR="00E1147D" w:rsidRPr="00B473D9">
        <w:rPr>
          <w:sz w:val="20"/>
          <w:szCs w:val="20"/>
        </w:rPr>
        <w:t xml:space="preserve"> </w:t>
      </w:r>
      <w:r w:rsidR="00CD4E02" w:rsidRPr="00B473D9">
        <w:rPr>
          <w:sz w:val="20"/>
          <w:szCs w:val="20"/>
        </w:rPr>
        <w:t>Comité Consultatif Interrégional de Règlement Amiable des Litiges en matière de Marchés Publics (CCIRAL)</w:t>
      </w:r>
      <w:r w:rsidR="00E1147D" w:rsidRPr="00B473D9">
        <w:rPr>
          <w:sz w:val="20"/>
          <w:szCs w:val="20"/>
        </w:rPr>
        <w:t>,</w:t>
      </w:r>
      <w:r w:rsidR="00A9168D" w:rsidRPr="00B473D9">
        <w:rPr>
          <w:sz w:val="20"/>
          <w:szCs w:val="20"/>
        </w:rPr>
        <w:t xml:space="preserve"> à la conciliation ou à la médiation</w:t>
      </w:r>
      <w:r w:rsidR="00E1147D" w:rsidRPr="00B473D9">
        <w:rPr>
          <w:sz w:val="20"/>
          <w:szCs w:val="20"/>
        </w:rPr>
        <w:t>.</w:t>
      </w:r>
    </w:p>
    <w:p w14:paraId="4B4966FA" w14:textId="0C84195A" w:rsidR="007C7E49" w:rsidRPr="00B473D9" w:rsidRDefault="007C7E49" w:rsidP="00C20ABE">
      <w:pPr>
        <w:jc w:val="both"/>
        <w:rPr>
          <w:sz w:val="20"/>
          <w:szCs w:val="20"/>
        </w:rPr>
      </w:pPr>
    </w:p>
    <w:p w14:paraId="7A62A615" w14:textId="77777777" w:rsidR="00F85B01" w:rsidRPr="00622EC0" w:rsidRDefault="00F85B01" w:rsidP="00622EC0">
      <w:pPr>
        <w:pStyle w:val="Titre1"/>
        <w:shd w:val="clear" w:color="auto" w:fill="DC8C00"/>
        <w:contextualSpacing/>
        <w:rPr>
          <w:color w:val="FFFFFF" w:themeColor="background1"/>
        </w:rPr>
      </w:pPr>
      <w:bookmarkStart w:id="156" w:name="_Toc356146864"/>
      <w:bookmarkStart w:id="157" w:name="_Toc220336855"/>
      <w:r w:rsidRPr="00622EC0">
        <w:rPr>
          <w:color w:val="FFFFFF" w:themeColor="background1"/>
        </w:rPr>
        <w:t>Dérogation aux documents généraux</w:t>
      </w:r>
      <w:bookmarkEnd w:id="156"/>
      <w:bookmarkEnd w:id="157"/>
    </w:p>
    <w:p w14:paraId="358A6E4A" w14:textId="77777777" w:rsidR="00F85B01" w:rsidRDefault="00F85B01" w:rsidP="00E06B9A">
      <w:pPr>
        <w:pStyle w:val="NormalWeb"/>
        <w:spacing w:before="0" w:beforeAutospacing="0" w:after="0" w:afterAutospacing="0"/>
        <w:contextualSpacing/>
        <w:jc w:val="both"/>
        <w:rPr>
          <w:rFonts w:asciiTheme="minorHAnsi" w:hAnsiTheme="minorHAnsi"/>
          <w:sz w:val="22"/>
          <w:szCs w:val="22"/>
        </w:rPr>
      </w:pPr>
    </w:p>
    <w:tbl>
      <w:tblPr>
        <w:tblStyle w:val="Grilledutableau1"/>
        <w:tblW w:w="0" w:type="auto"/>
        <w:jc w:val="center"/>
        <w:tblLook w:val="04A0" w:firstRow="1" w:lastRow="0" w:firstColumn="1" w:lastColumn="0" w:noHBand="0" w:noVBand="1"/>
      </w:tblPr>
      <w:tblGrid>
        <w:gridCol w:w="2830"/>
        <w:gridCol w:w="6124"/>
      </w:tblGrid>
      <w:tr w:rsidR="00920B6A" w:rsidRPr="00FC3402" w14:paraId="0B811360" w14:textId="77777777" w:rsidTr="00EF50F6">
        <w:trPr>
          <w:trHeight w:val="598"/>
          <w:jc w:val="center"/>
        </w:trPr>
        <w:tc>
          <w:tcPr>
            <w:tcW w:w="2830" w:type="dxa"/>
            <w:vAlign w:val="center"/>
          </w:tcPr>
          <w:p w14:paraId="1C275B34" w14:textId="77777777" w:rsidR="00920B6A" w:rsidRPr="00FC3402" w:rsidRDefault="00920B6A" w:rsidP="00EF50F6">
            <w:pPr>
              <w:spacing w:after="200"/>
              <w:contextualSpacing/>
              <w:jc w:val="center"/>
              <w:rPr>
                <w:rFonts w:cs="Arial"/>
                <w:b/>
                <w:sz w:val="20"/>
                <w:szCs w:val="20"/>
              </w:rPr>
            </w:pPr>
            <w:bookmarkStart w:id="158" w:name="_Hlk171011149"/>
            <w:r w:rsidRPr="00FC3402">
              <w:rPr>
                <w:rFonts w:cs="Arial"/>
                <w:b/>
                <w:sz w:val="20"/>
                <w:szCs w:val="20"/>
              </w:rPr>
              <w:t>Articles du CCAP</w:t>
            </w:r>
          </w:p>
        </w:tc>
        <w:tc>
          <w:tcPr>
            <w:tcW w:w="6124" w:type="dxa"/>
            <w:vAlign w:val="center"/>
          </w:tcPr>
          <w:p w14:paraId="2CE29529" w14:textId="77777777" w:rsidR="00920B6A" w:rsidRPr="00FC3402" w:rsidRDefault="00920B6A" w:rsidP="00EF50F6">
            <w:pPr>
              <w:spacing w:after="200"/>
              <w:contextualSpacing/>
              <w:jc w:val="center"/>
              <w:rPr>
                <w:rFonts w:cs="Arial"/>
                <w:b/>
                <w:sz w:val="20"/>
                <w:szCs w:val="20"/>
              </w:rPr>
            </w:pPr>
            <w:r w:rsidRPr="00FC3402">
              <w:rPr>
                <w:rFonts w:cs="Arial"/>
                <w:b/>
                <w:sz w:val="20"/>
                <w:szCs w:val="20"/>
              </w:rPr>
              <w:t>Articles du CCAG</w:t>
            </w:r>
            <w:r>
              <w:rPr>
                <w:rFonts w:cs="Arial"/>
                <w:b/>
                <w:sz w:val="20"/>
                <w:szCs w:val="20"/>
              </w:rPr>
              <w:t>-TIC</w:t>
            </w:r>
            <w:r w:rsidRPr="00FC3402">
              <w:rPr>
                <w:rFonts w:cs="Arial"/>
                <w:b/>
                <w:sz w:val="20"/>
                <w:szCs w:val="20"/>
              </w:rPr>
              <w:t xml:space="preserve"> auxquels il est dérogé par les articles du CCAP</w:t>
            </w:r>
          </w:p>
        </w:tc>
      </w:tr>
      <w:tr w:rsidR="00920B6A" w:rsidRPr="00FC3402" w14:paraId="484208D1" w14:textId="77777777" w:rsidTr="00EF50F6">
        <w:trPr>
          <w:trHeight w:val="598"/>
          <w:jc w:val="center"/>
        </w:trPr>
        <w:tc>
          <w:tcPr>
            <w:tcW w:w="2830" w:type="dxa"/>
            <w:vAlign w:val="center"/>
          </w:tcPr>
          <w:p w14:paraId="71D0F64E" w14:textId="77777777" w:rsidR="00920B6A" w:rsidRPr="00FC3402" w:rsidRDefault="00920B6A" w:rsidP="00EF50F6">
            <w:pPr>
              <w:contextualSpacing/>
              <w:jc w:val="center"/>
              <w:rPr>
                <w:rFonts w:cs="Arial"/>
                <w:bCs/>
                <w:sz w:val="20"/>
                <w:szCs w:val="20"/>
              </w:rPr>
            </w:pPr>
            <w:r w:rsidRPr="00FC3402">
              <w:rPr>
                <w:rFonts w:cs="Arial"/>
                <w:bCs/>
                <w:sz w:val="20"/>
                <w:szCs w:val="20"/>
              </w:rPr>
              <w:t>2.7</w:t>
            </w:r>
          </w:p>
        </w:tc>
        <w:tc>
          <w:tcPr>
            <w:tcW w:w="6124" w:type="dxa"/>
            <w:vAlign w:val="center"/>
          </w:tcPr>
          <w:p w14:paraId="78860385" w14:textId="77777777" w:rsidR="00920B6A" w:rsidRPr="00FC3402" w:rsidRDefault="00920B6A" w:rsidP="00EF50F6">
            <w:pPr>
              <w:contextualSpacing/>
              <w:jc w:val="center"/>
              <w:rPr>
                <w:rFonts w:cs="Arial"/>
                <w:bCs/>
                <w:sz w:val="20"/>
                <w:szCs w:val="20"/>
              </w:rPr>
            </w:pPr>
            <w:r w:rsidRPr="00FC3402">
              <w:rPr>
                <w:rFonts w:cs="Arial"/>
                <w:bCs/>
                <w:sz w:val="20"/>
                <w:szCs w:val="20"/>
              </w:rPr>
              <w:t>3.4.3</w:t>
            </w:r>
          </w:p>
        </w:tc>
      </w:tr>
      <w:tr w:rsidR="00920B6A" w:rsidRPr="00FC3402" w14:paraId="1BCA7203" w14:textId="77777777" w:rsidTr="00EF50F6">
        <w:trPr>
          <w:trHeight w:val="598"/>
          <w:jc w:val="center"/>
        </w:trPr>
        <w:tc>
          <w:tcPr>
            <w:tcW w:w="2830" w:type="dxa"/>
            <w:vAlign w:val="center"/>
          </w:tcPr>
          <w:p w14:paraId="28590B60" w14:textId="77777777" w:rsidR="00920B6A" w:rsidRPr="00FC3402" w:rsidRDefault="00920B6A" w:rsidP="00EF50F6">
            <w:pPr>
              <w:contextualSpacing/>
              <w:jc w:val="center"/>
              <w:rPr>
                <w:rFonts w:cs="Arial"/>
                <w:bCs/>
                <w:sz w:val="20"/>
                <w:szCs w:val="20"/>
              </w:rPr>
            </w:pPr>
            <w:r w:rsidRPr="00FC3402">
              <w:rPr>
                <w:rFonts w:cs="Arial"/>
                <w:bCs/>
                <w:sz w:val="20"/>
                <w:szCs w:val="20"/>
              </w:rPr>
              <w:t>2.8</w:t>
            </w:r>
          </w:p>
        </w:tc>
        <w:tc>
          <w:tcPr>
            <w:tcW w:w="6124" w:type="dxa"/>
            <w:vAlign w:val="center"/>
          </w:tcPr>
          <w:p w14:paraId="7B16265B" w14:textId="77777777" w:rsidR="00920B6A" w:rsidRPr="00FC3402" w:rsidRDefault="00920B6A" w:rsidP="00EF50F6">
            <w:pPr>
              <w:contextualSpacing/>
              <w:jc w:val="center"/>
              <w:rPr>
                <w:rFonts w:cs="Arial"/>
                <w:bCs/>
                <w:sz w:val="20"/>
                <w:szCs w:val="20"/>
              </w:rPr>
            </w:pPr>
            <w:r w:rsidRPr="00FC3402">
              <w:rPr>
                <w:rFonts w:cs="Arial"/>
                <w:bCs/>
                <w:sz w:val="20"/>
                <w:szCs w:val="20"/>
              </w:rPr>
              <w:t>3.8.2</w:t>
            </w:r>
          </w:p>
        </w:tc>
      </w:tr>
      <w:tr w:rsidR="00920B6A" w:rsidRPr="00FC3402" w14:paraId="171855D4" w14:textId="77777777" w:rsidTr="00EF50F6">
        <w:trPr>
          <w:trHeight w:val="598"/>
          <w:jc w:val="center"/>
        </w:trPr>
        <w:tc>
          <w:tcPr>
            <w:tcW w:w="2830" w:type="dxa"/>
            <w:vAlign w:val="center"/>
          </w:tcPr>
          <w:p w14:paraId="4084A7CB" w14:textId="77777777" w:rsidR="00920B6A" w:rsidRPr="00FC3402" w:rsidRDefault="00920B6A" w:rsidP="00EF50F6">
            <w:pPr>
              <w:contextualSpacing/>
              <w:jc w:val="center"/>
              <w:rPr>
                <w:rFonts w:cs="Arial"/>
                <w:bCs/>
                <w:sz w:val="20"/>
                <w:szCs w:val="20"/>
              </w:rPr>
            </w:pPr>
            <w:r w:rsidRPr="00FC3402">
              <w:rPr>
                <w:rFonts w:cs="Arial"/>
                <w:bCs/>
                <w:sz w:val="20"/>
                <w:szCs w:val="20"/>
              </w:rPr>
              <w:t>7.2</w:t>
            </w:r>
          </w:p>
        </w:tc>
        <w:tc>
          <w:tcPr>
            <w:tcW w:w="6124" w:type="dxa"/>
            <w:vAlign w:val="center"/>
          </w:tcPr>
          <w:p w14:paraId="3C25F442" w14:textId="77777777" w:rsidR="00920B6A" w:rsidRPr="00FC3402" w:rsidRDefault="00920B6A" w:rsidP="00EF50F6">
            <w:pPr>
              <w:contextualSpacing/>
              <w:jc w:val="center"/>
              <w:rPr>
                <w:rFonts w:cs="Arial"/>
                <w:bCs/>
                <w:sz w:val="20"/>
                <w:szCs w:val="20"/>
              </w:rPr>
            </w:pPr>
            <w:r w:rsidRPr="00FC3402">
              <w:rPr>
                <w:rFonts w:cs="Arial"/>
                <w:bCs/>
                <w:sz w:val="20"/>
                <w:szCs w:val="20"/>
              </w:rPr>
              <w:t>3.5</w:t>
            </w:r>
          </w:p>
        </w:tc>
      </w:tr>
      <w:tr w:rsidR="00920B6A" w:rsidRPr="00FC3402" w14:paraId="31A34C3E" w14:textId="77777777" w:rsidTr="00EF50F6">
        <w:trPr>
          <w:trHeight w:val="598"/>
          <w:jc w:val="center"/>
        </w:trPr>
        <w:tc>
          <w:tcPr>
            <w:tcW w:w="2830" w:type="dxa"/>
            <w:vAlign w:val="center"/>
          </w:tcPr>
          <w:p w14:paraId="1BA1754B" w14:textId="77777777" w:rsidR="00920B6A" w:rsidRDefault="00920B6A" w:rsidP="00EF50F6">
            <w:pPr>
              <w:contextualSpacing/>
              <w:jc w:val="center"/>
              <w:rPr>
                <w:rFonts w:cs="Arial"/>
                <w:bCs/>
                <w:sz w:val="20"/>
                <w:szCs w:val="20"/>
              </w:rPr>
            </w:pPr>
            <w:r>
              <w:rPr>
                <w:rFonts w:cs="Arial"/>
                <w:bCs/>
                <w:sz w:val="20"/>
                <w:szCs w:val="20"/>
              </w:rPr>
              <w:t>9.6.1</w:t>
            </w:r>
          </w:p>
        </w:tc>
        <w:tc>
          <w:tcPr>
            <w:tcW w:w="6124" w:type="dxa"/>
            <w:vAlign w:val="center"/>
          </w:tcPr>
          <w:p w14:paraId="1C1D7878" w14:textId="77777777" w:rsidR="00920B6A" w:rsidRDefault="00920B6A" w:rsidP="00EF50F6">
            <w:pPr>
              <w:contextualSpacing/>
              <w:jc w:val="center"/>
              <w:rPr>
                <w:rFonts w:cs="Arial"/>
                <w:bCs/>
                <w:sz w:val="20"/>
                <w:szCs w:val="20"/>
              </w:rPr>
            </w:pPr>
            <w:r>
              <w:rPr>
                <w:rFonts w:cs="Arial"/>
                <w:bCs/>
                <w:sz w:val="20"/>
                <w:szCs w:val="20"/>
              </w:rPr>
              <w:t>12.1</w:t>
            </w:r>
          </w:p>
        </w:tc>
      </w:tr>
      <w:tr w:rsidR="00920B6A" w:rsidRPr="00FC3402" w14:paraId="3CD39EEE" w14:textId="77777777" w:rsidTr="00EF50F6">
        <w:trPr>
          <w:trHeight w:val="598"/>
          <w:jc w:val="center"/>
        </w:trPr>
        <w:tc>
          <w:tcPr>
            <w:tcW w:w="2830" w:type="dxa"/>
            <w:vAlign w:val="center"/>
          </w:tcPr>
          <w:p w14:paraId="60B0A649" w14:textId="77777777" w:rsidR="00920B6A" w:rsidRPr="00FC3402" w:rsidRDefault="00920B6A" w:rsidP="00EF50F6">
            <w:pPr>
              <w:contextualSpacing/>
              <w:jc w:val="center"/>
              <w:rPr>
                <w:rFonts w:cs="Arial"/>
                <w:bCs/>
                <w:sz w:val="20"/>
                <w:szCs w:val="20"/>
              </w:rPr>
            </w:pPr>
            <w:r w:rsidRPr="00FC3402">
              <w:rPr>
                <w:rFonts w:cs="Arial"/>
                <w:bCs/>
                <w:sz w:val="20"/>
                <w:szCs w:val="20"/>
              </w:rPr>
              <w:t>13</w:t>
            </w:r>
          </w:p>
        </w:tc>
        <w:tc>
          <w:tcPr>
            <w:tcW w:w="6124" w:type="dxa"/>
            <w:vAlign w:val="center"/>
          </w:tcPr>
          <w:p w14:paraId="73E82E76" w14:textId="77777777" w:rsidR="00920B6A" w:rsidRPr="00FC3402" w:rsidRDefault="00920B6A" w:rsidP="00EF50F6">
            <w:pPr>
              <w:contextualSpacing/>
              <w:jc w:val="center"/>
              <w:rPr>
                <w:rFonts w:cs="Arial"/>
                <w:bCs/>
                <w:sz w:val="20"/>
                <w:szCs w:val="20"/>
              </w:rPr>
            </w:pPr>
            <w:r w:rsidRPr="00FC3402">
              <w:rPr>
                <w:rFonts w:cs="Arial"/>
                <w:bCs/>
                <w:sz w:val="20"/>
                <w:szCs w:val="20"/>
              </w:rPr>
              <w:t>14.1</w:t>
            </w:r>
          </w:p>
          <w:p w14:paraId="2D4B4CF2" w14:textId="77777777" w:rsidR="00920B6A" w:rsidRPr="00FC3402" w:rsidRDefault="00920B6A" w:rsidP="00EF50F6">
            <w:pPr>
              <w:contextualSpacing/>
              <w:jc w:val="center"/>
              <w:rPr>
                <w:rFonts w:cs="Arial"/>
                <w:bCs/>
                <w:sz w:val="20"/>
                <w:szCs w:val="20"/>
              </w:rPr>
            </w:pPr>
            <w:r w:rsidRPr="00FC3402">
              <w:rPr>
                <w:rFonts w:cs="Arial"/>
                <w:bCs/>
                <w:sz w:val="20"/>
                <w:szCs w:val="20"/>
              </w:rPr>
              <w:t>14.1.2</w:t>
            </w:r>
          </w:p>
        </w:tc>
      </w:tr>
      <w:tr w:rsidR="00920B6A" w:rsidRPr="00FC3402" w14:paraId="78C97BC7" w14:textId="77777777" w:rsidTr="00EF50F6">
        <w:trPr>
          <w:trHeight w:val="598"/>
          <w:jc w:val="center"/>
        </w:trPr>
        <w:tc>
          <w:tcPr>
            <w:tcW w:w="2830" w:type="dxa"/>
            <w:vAlign w:val="center"/>
          </w:tcPr>
          <w:p w14:paraId="1D84E116" w14:textId="77777777" w:rsidR="00920B6A" w:rsidRDefault="00920B6A" w:rsidP="00EF50F6">
            <w:pPr>
              <w:contextualSpacing/>
              <w:jc w:val="center"/>
              <w:rPr>
                <w:rFonts w:cs="Arial"/>
                <w:bCs/>
                <w:sz w:val="20"/>
                <w:szCs w:val="20"/>
              </w:rPr>
            </w:pPr>
            <w:r>
              <w:rPr>
                <w:rFonts w:cs="Arial"/>
                <w:bCs/>
                <w:sz w:val="20"/>
                <w:szCs w:val="20"/>
              </w:rPr>
              <w:t>14.4</w:t>
            </w:r>
          </w:p>
        </w:tc>
        <w:tc>
          <w:tcPr>
            <w:tcW w:w="6124" w:type="dxa"/>
            <w:vAlign w:val="center"/>
          </w:tcPr>
          <w:p w14:paraId="0DBBCD8E" w14:textId="77777777" w:rsidR="00920B6A" w:rsidRDefault="00920B6A" w:rsidP="00EF50F6">
            <w:pPr>
              <w:contextualSpacing/>
              <w:jc w:val="center"/>
              <w:rPr>
                <w:rFonts w:cs="Arial"/>
                <w:bCs/>
                <w:sz w:val="20"/>
                <w:szCs w:val="20"/>
              </w:rPr>
            </w:pPr>
            <w:r>
              <w:rPr>
                <w:rFonts w:cs="Arial"/>
                <w:bCs/>
                <w:sz w:val="20"/>
                <w:szCs w:val="20"/>
              </w:rPr>
              <w:t>34.1</w:t>
            </w:r>
          </w:p>
        </w:tc>
      </w:tr>
      <w:tr w:rsidR="00920B6A" w:rsidRPr="00FC3402" w14:paraId="6D7B90A8" w14:textId="77777777" w:rsidTr="00EF50F6">
        <w:trPr>
          <w:trHeight w:val="598"/>
          <w:jc w:val="center"/>
        </w:trPr>
        <w:tc>
          <w:tcPr>
            <w:tcW w:w="2830" w:type="dxa"/>
            <w:vAlign w:val="center"/>
          </w:tcPr>
          <w:p w14:paraId="649E6E29" w14:textId="77777777" w:rsidR="00920B6A" w:rsidRPr="00FC3402" w:rsidRDefault="00920B6A" w:rsidP="00EF50F6">
            <w:pPr>
              <w:contextualSpacing/>
              <w:jc w:val="center"/>
              <w:rPr>
                <w:rFonts w:cs="Arial"/>
                <w:bCs/>
                <w:sz w:val="20"/>
                <w:szCs w:val="20"/>
              </w:rPr>
            </w:pPr>
            <w:r>
              <w:rPr>
                <w:rFonts w:cs="Arial"/>
                <w:bCs/>
                <w:sz w:val="20"/>
                <w:szCs w:val="20"/>
              </w:rPr>
              <w:t>14.5</w:t>
            </w:r>
          </w:p>
        </w:tc>
        <w:tc>
          <w:tcPr>
            <w:tcW w:w="6124" w:type="dxa"/>
            <w:vAlign w:val="center"/>
          </w:tcPr>
          <w:p w14:paraId="2CF51840" w14:textId="77777777" w:rsidR="00920B6A" w:rsidRDefault="00920B6A" w:rsidP="00EF50F6">
            <w:pPr>
              <w:contextualSpacing/>
              <w:jc w:val="center"/>
              <w:rPr>
                <w:rFonts w:cs="Arial"/>
                <w:bCs/>
                <w:sz w:val="20"/>
                <w:szCs w:val="20"/>
              </w:rPr>
            </w:pPr>
            <w:r>
              <w:rPr>
                <w:rFonts w:cs="Arial"/>
                <w:bCs/>
                <w:sz w:val="20"/>
                <w:szCs w:val="20"/>
              </w:rPr>
              <w:t>34.2.1</w:t>
            </w:r>
          </w:p>
          <w:p w14:paraId="51B024AB" w14:textId="77777777" w:rsidR="00920B6A" w:rsidRDefault="00920B6A" w:rsidP="00EF50F6">
            <w:pPr>
              <w:contextualSpacing/>
              <w:jc w:val="center"/>
              <w:rPr>
                <w:rFonts w:cs="Arial"/>
                <w:bCs/>
                <w:sz w:val="20"/>
                <w:szCs w:val="20"/>
              </w:rPr>
            </w:pPr>
            <w:r>
              <w:rPr>
                <w:rFonts w:cs="Arial"/>
                <w:bCs/>
                <w:sz w:val="20"/>
                <w:szCs w:val="20"/>
              </w:rPr>
              <w:t>34.3</w:t>
            </w:r>
          </w:p>
        </w:tc>
      </w:tr>
      <w:tr w:rsidR="00920B6A" w:rsidRPr="00FC3402" w14:paraId="4D3C4B99" w14:textId="77777777" w:rsidTr="00EF50F6">
        <w:trPr>
          <w:trHeight w:val="598"/>
          <w:jc w:val="center"/>
        </w:trPr>
        <w:tc>
          <w:tcPr>
            <w:tcW w:w="2830" w:type="dxa"/>
            <w:vAlign w:val="center"/>
          </w:tcPr>
          <w:p w14:paraId="38696362" w14:textId="77777777" w:rsidR="00920B6A" w:rsidRPr="00FC3402" w:rsidRDefault="00920B6A" w:rsidP="00EF50F6">
            <w:pPr>
              <w:contextualSpacing/>
              <w:jc w:val="center"/>
              <w:rPr>
                <w:rFonts w:cs="Arial"/>
                <w:bCs/>
                <w:sz w:val="20"/>
                <w:szCs w:val="20"/>
              </w:rPr>
            </w:pPr>
            <w:r>
              <w:rPr>
                <w:rFonts w:cs="Arial"/>
                <w:bCs/>
                <w:sz w:val="20"/>
                <w:szCs w:val="20"/>
              </w:rPr>
              <w:t>18</w:t>
            </w:r>
            <w:r w:rsidRPr="00FC3402">
              <w:rPr>
                <w:rFonts w:cs="Arial"/>
                <w:bCs/>
                <w:sz w:val="20"/>
                <w:szCs w:val="20"/>
              </w:rPr>
              <w:t>.1</w:t>
            </w:r>
          </w:p>
        </w:tc>
        <w:tc>
          <w:tcPr>
            <w:tcW w:w="6124" w:type="dxa"/>
            <w:vAlign w:val="center"/>
          </w:tcPr>
          <w:p w14:paraId="3E16853D" w14:textId="77777777" w:rsidR="00920B6A" w:rsidRDefault="00920B6A" w:rsidP="00EF50F6">
            <w:pPr>
              <w:contextualSpacing/>
              <w:jc w:val="center"/>
              <w:rPr>
                <w:rFonts w:cs="Arial"/>
                <w:bCs/>
                <w:sz w:val="20"/>
                <w:szCs w:val="20"/>
              </w:rPr>
            </w:pPr>
            <w:r>
              <w:rPr>
                <w:rFonts w:cs="Arial"/>
                <w:bCs/>
                <w:sz w:val="20"/>
                <w:szCs w:val="20"/>
              </w:rPr>
              <w:t>54</w:t>
            </w:r>
          </w:p>
          <w:p w14:paraId="01023873" w14:textId="77777777" w:rsidR="00920B6A" w:rsidRPr="00FC3402" w:rsidRDefault="00920B6A" w:rsidP="00EF50F6">
            <w:pPr>
              <w:contextualSpacing/>
              <w:jc w:val="center"/>
              <w:rPr>
                <w:rFonts w:cs="Arial"/>
                <w:bCs/>
                <w:sz w:val="20"/>
                <w:szCs w:val="20"/>
              </w:rPr>
            </w:pPr>
            <w:r>
              <w:rPr>
                <w:rFonts w:cs="Arial"/>
                <w:bCs/>
                <w:sz w:val="20"/>
                <w:szCs w:val="20"/>
              </w:rPr>
              <w:t>50</w:t>
            </w:r>
          </w:p>
        </w:tc>
      </w:tr>
      <w:tr w:rsidR="00920B6A" w:rsidRPr="00FC3402" w14:paraId="779A5FD7" w14:textId="77777777" w:rsidTr="00EF50F6">
        <w:trPr>
          <w:trHeight w:val="598"/>
          <w:jc w:val="center"/>
        </w:trPr>
        <w:tc>
          <w:tcPr>
            <w:tcW w:w="2830" w:type="dxa"/>
            <w:vAlign w:val="center"/>
          </w:tcPr>
          <w:p w14:paraId="1D2D12CA" w14:textId="77777777" w:rsidR="00920B6A" w:rsidRPr="00FC3402" w:rsidRDefault="00920B6A" w:rsidP="00EF50F6">
            <w:pPr>
              <w:contextualSpacing/>
              <w:jc w:val="center"/>
              <w:rPr>
                <w:rFonts w:cs="Arial"/>
                <w:bCs/>
                <w:sz w:val="20"/>
                <w:szCs w:val="20"/>
              </w:rPr>
            </w:pPr>
            <w:r>
              <w:rPr>
                <w:rFonts w:cs="Arial"/>
                <w:bCs/>
                <w:sz w:val="20"/>
                <w:szCs w:val="20"/>
              </w:rPr>
              <w:t>18</w:t>
            </w:r>
            <w:r w:rsidRPr="00FC3402">
              <w:rPr>
                <w:rFonts w:cs="Arial"/>
                <w:bCs/>
                <w:sz w:val="20"/>
                <w:szCs w:val="20"/>
              </w:rPr>
              <w:t>.3</w:t>
            </w:r>
          </w:p>
        </w:tc>
        <w:tc>
          <w:tcPr>
            <w:tcW w:w="6124" w:type="dxa"/>
            <w:vAlign w:val="center"/>
          </w:tcPr>
          <w:p w14:paraId="65368508" w14:textId="77777777" w:rsidR="00920B6A" w:rsidRPr="00FC3402" w:rsidRDefault="00920B6A" w:rsidP="00EF50F6">
            <w:pPr>
              <w:contextualSpacing/>
              <w:jc w:val="center"/>
              <w:rPr>
                <w:rFonts w:cs="Arial"/>
                <w:bCs/>
                <w:sz w:val="20"/>
                <w:szCs w:val="20"/>
              </w:rPr>
            </w:pPr>
            <w:r w:rsidRPr="00FC3402">
              <w:rPr>
                <w:rFonts w:cs="Arial"/>
                <w:bCs/>
                <w:sz w:val="20"/>
                <w:szCs w:val="20"/>
              </w:rPr>
              <w:t>2</w:t>
            </w:r>
            <w:r>
              <w:rPr>
                <w:rFonts w:cs="Arial"/>
                <w:bCs/>
                <w:sz w:val="20"/>
                <w:szCs w:val="20"/>
              </w:rPr>
              <w:t>6.2</w:t>
            </w:r>
          </w:p>
        </w:tc>
      </w:tr>
      <w:bookmarkEnd w:id="158"/>
    </w:tbl>
    <w:p w14:paraId="3BB79E9C" w14:textId="74072FA8" w:rsidR="005E042E" w:rsidRDefault="005E042E" w:rsidP="005F5C92">
      <w:pPr>
        <w:pStyle w:val="05ARTICLENiv1-Texte"/>
        <w:rPr>
          <w:rFonts w:ascii="Calibri" w:hAnsi="Calibri" w:cs="Calibri"/>
          <w:szCs w:val="18"/>
        </w:rPr>
      </w:pPr>
    </w:p>
    <w:p w14:paraId="59678932" w14:textId="77777777" w:rsidR="005F5C92" w:rsidRPr="00621724" w:rsidRDefault="005E042E" w:rsidP="005F5C92">
      <w:pPr>
        <w:pStyle w:val="05ARTICLENiv1-Texte"/>
        <w:rPr>
          <w:rFonts w:ascii="Calibri" w:hAnsi="Calibri" w:cs="Calibri"/>
          <w:szCs w:val="18"/>
        </w:rPr>
      </w:pPr>
      <w:r>
        <w:rPr>
          <w:rFonts w:ascii="Calibri" w:hAnsi="Calibri" w:cs="Calibri"/>
          <w:szCs w:val="18"/>
        </w:rPr>
        <w:br w:type="column"/>
      </w:r>
    </w:p>
    <w:p w14:paraId="0E4C91E7" w14:textId="77777777" w:rsidR="005F5C92" w:rsidRPr="00621724" w:rsidRDefault="005F5C92" w:rsidP="005F5C92">
      <w:pPr>
        <w:pStyle w:val="05ARTICLENiv1-Texte"/>
        <w:rPr>
          <w:rFonts w:ascii="Calibri" w:hAnsi="Calibri" w:cs="Calibri"/>
          <w:b/>
          <w:bCs/>
          <w:szCs w:val="18"/>
        </w:rPr>
      </w:pPr>
      <w:r w:rsidRPr="00621724">
        <w:rPr>
          <w:rFonts w:ascii="Calibri" w:hAnsi="Calibri" w:cs="Calibri"/>
          <w:b/>
          <w:bCs/>
          <w:szCs w:val="18"/>
        </w:rPr>
        <w:t>Fait en un seul original.</w:t>
      </w:r>
    </w:p>
    <w:p w14:paraId="2A860C7B" w14:textId="77777777" w:rsidR="005F5C92" w:rsidRPr="00621724" w:rsidRDefault="005F5C92" w:rsidP="005F5C92">
      <w:pPr>
        <w:tabs>
          <w:tab w:val="left" w:pos="4140"/>
          <w:tab w:val="left" w:pos="5760"/>
        </w:tabs>
        <w:jc w:val="both"/>
        <w:rPr>
          <w:rFonts w:ascii="Calibri" w:hAnsi="Calibri" w:cs="Calibri"/>
          <w:b/>
          <w:bCs/>
          <w:sz w:val="20"/>
        </w:rPr>
      </w:pPr>
      <w:r w:rsidRPr="00621724">
        <w:rPr>
          <w:rFonts w:ascii="Calibri" w:hAnsi="Calibri" w:cs="Calibri"/>
          <w:b/>
          <w:bCs/>
          <w:sz w:val="20"/>
        </w:rPr>
        <w:t>à......................................................</w:t>
      </w:r>
      <w:r w:rsidRPr="00621724">
        <w:rPr>
          <w:rFonts w:ascii="Calibri" w:hAnsi="Calibri" w:cs="Calibri"/>
          <w:b/>
          <w:bCs/>
          <w:sz w:val="20"/>
        </w:rPr>
        <w:tab/>
        <w:t>le...........................................................................</w:t>
      </w:r>
    </w:p>
    <w:p w14:paraId="7399A20C" w14:textId="77777777" w:rsidR="005F5C92" w:rsidRPr="00621724" w:rsidRDefault="005F5C92" w:rsidP="005F5C92">
      <w:pPr>
        <w:tabs>
          <w:tab w:val="left" w:pos="5103"/>
        </w:tabs>
        <w:spacing w:after="0"/>
        <w:jc w:val="both"/>
        <w:rPr>
          <w:rFonts w:ascii="Calibri" w:hAnsi="Calibri" w:cs="Calibri"/>
          <w:b/>
          <w:bCs/>
          <w:sz w:val="20"/>
        </w:rPr>
      </w:pPr>
    </w:p>
    <w:p w14:paraId="67EA9E9E" w14:textId="77777777" w:rsidR="005F5C92" w:rsidRPr="00621724" w:rsidRDefault="005F5C92" w:rsidP="005F5C92">
      <w:pPr>
        <w:tabs>
          <w:tab w:val="left" w:pos="5103"/>
        </w:tabs>
        <w:spacing w:after="0"/>
        <w:jc w:val="both"/>
        <w:rPr>
          <w:rFonts w:ascii="Calibri" w:hAnsi="Calibri" w:cs="Calibri"/>
          <w:b/>
          <w:bCs/>
          <w:sz w:val="20"/>
        </w:rPr>
      </w:pPr>
      <w:r w:rsidRPr="00621724">
        <w:rPr>
          <w:rFonts w:ascii="Calibri" w:hAnsi="Calibri" w:cs="Calibri"/>
          <w:b/>
          <w:bCs/>
          <w:sz w:val="20"/>
        </w:rPr>
        <w:t>Signature(s) du titulaire, mandataire (ou des) prestataire(s)</w:t>
      </w:r>
    </w:p>
    <w:p w14:paraId="13B0FED8" w14:textId="77777777" w:rsidR="005F5C92" w:rsidRPr="00621724" w:rsidRDefault="005F5C92" w:rsidP="005F5C92">
      <w:pPr>
        <w:tabs>
          <w:tab w:val="left" w:pos="5103"/>
        </w:tabs>
        <w:spacing w:after="0"/>
        <w:jc w:val="both"/>
        <w:rPr>
          <w:rFonts w:ascii="Calibri" w:hAnsi="Calibri" w:cs="Calibri"/>
          <w:sz w:val="20"/>
        </w:rPr>
      </w:pPr>
    </w:p>
    <w:p w14:paraId="082D6D87" w14:textId="77777777" w:rsidR="005F5C92" w:rsidRPr="00C41CA2" w:rsidRDefault="005F5C92" w:rsidP="005F5C92">
      <w:pPr>
        <w:tabs>
          <w:tab w:val="left" w:pos="5103"/>
        </w:tabs>
        <w:spacing w:after="0"/>
        <w:jc w:val="both"/>
        <w:rPr>
          <w:rFonts w:ascii="Buffon Standard" w:hAnsi="Buffon Standard" w:cs="Calibri"/>
          <w:sz w:val="20"/>
        </w:rPr>
      </w:pPr>
      <w:r w:rsidRPr="00C41CA2">
        <w:rPr>
          <w:rFonts w:ascii="Buffon Standard" w:hAnsi="Buffon Standard" w:cs="Calibri"/>
          <w:sz w:val="20"/>
        </w:rPr>
        <w:br w:type="column"/>
      </w:r>
    </w:p>
    <w:p w14:paraId="51CF8B57" w14:textId="7640DBAB" w:rsidR="005F5C92" w:rsidRPr="005F5C92" w:rsidRDefault="005F5C92" w:rsidP="005F5C92">
      <w:pPr>
        <w:pStyle w:val="Titre1"/>
        <w:shd w:val="clear" w:color="auto" w:fill="DC8C00"/>
        <w:contextualSpacing/>
        <w:rPr>
          <w:color w:val="FFFFFF" w:themeColor="background1"/>
        </w:rPr>
      </w:pPr>
      <w:bookmarkStart w:id="159" w:name="_Toc89956401"/>
      <w:bookmarkStart w:id="160" w:name="_Toc220336856"/>
      <w:r w:rsidRPr="005F5C92">
        <w:rPr>
          <w:color w:val="FFFFFF" w:themeColor="background1"/>
        </w:rPr>
        <w:t>APPROBATION DE L’ACCORD-CADRE</w:t>
      </w:r>
      <w:bookmarkEnd w:id="159"/>
      <w:bookmarkEnd w:id="160"/>
    </w:p>
    <w:p w14:paraId="7A612E6A" w14:textId="335819D4" w:rsidR="00E20E3E" w:rsidRPr="005F0357" w:rsidRDefault="005F5C92" w:rsidP="005F0357">
      <w:pPr>
        <w:spacing w:before="120" w:after="120"/>
        <w:jc w:val="both"/>
        <w:rPr>
          <w:b/>
          <w:bCs/>
          <w:sz w:val="20"/>
          <w:szCs w:val="20"/>
        </w:rPr>
      </w:pPr>
      <w:r w:rsidRPr="005F5C92">
        <w:rPr>
          <w:b/>
          <w:bCs/>
          <w:sz w:val="20"/>
          <w:szCs w:val="20"/>
        </w:rPr>
        <w:t>La présente offre est acceptée</w:t>
      </w:r>
      <w:r w:rsidR="004651E0">
        <w:rPr>
          <w:b/>
          <w:bCs/>
          <w:sz w:val="20"/>
          <w:szCs w:val="20"/>
        </w:rPr>
        <w:t>.</w:t>
      </w:r>
    </w:p>
    <w:p w14:paraId="7FFBC7E1" w14:textId="77777777" w:rsidR="005F0357" w:rsidRDefault="005F0357" w:rsidP="005F5C92">
      <w:pPr>
        <w:tabs>
          <w:tab w:val="left" w:pos="4320"/>
          <w:tab w:val="left" w:pos="5103"/>
        </w:tabs>
        <w:spacing w:after="160"/>
        <w:jc w:val="both"/>
        <w:rPr>
          <w:sz w:val="20"/>
          <w:szCs w:val="20"/>
        </w:rPr>
      </w:pPr>
    </w:p>
    <w:p w14:paraId="5CFC9B93" w14:textId="77777777" w:rsidR="005E042E" w:rsidRDefault="005E042E" w:rsidP="005F5C92">
      <w:pPr>
        <w:tabs>
          <w:tab w:val="left" w:pos="4320"/>
          <w:tab w:val="left" w:pos="5103"/>
        </w:tabs>
        <w:spacing w:after="160"/>
        <w:jc w:val="both"/>
        <w:rPr>
          <w:sz w:val="20"/>
          <w:szCs w:val="20"/>
        </w:rPr>
      </w:pPr>
    </w:p>
    <w:p w14:paraId="494B9370" w14:textId="77777777" w:rsidR="005E042E" w:rsidRDefault="005E042E" w:rsidP="005F5C92">
      <w:pPr>
        <w:tabs>
          <w:tab w:val="left" w:pos="4320"/>
          <w:tab w:val="left" w:pos="5103"/>
        </w:tabs>
        <w:spacing w:after="160"/>
        <w:jc w:val="both"/>
        <w:rPr>
          <w:sz w:val="20"/>
          <w:szCs w:val="20"/>
        </w:rPr>
      </w:pPr>
    </w:p>
    <w:p w14:paraId="57A0D8B9" w14:textId="6774795F" w:rsidR="005F5C92" w:rsidRPr="00621724" w:rsidRDefault="005F5C92" w:rsidP="005F5C92">
      <w:pPr>
        <w:tabs>
          <w:tab w:val="left" w:pos="4320"/>
          <w:tab w:val="left" w:pos="5103"/>
        </w:tabs>
        <w:spacing w:after="160"/>
        <w:jc w:val="both"/>
        <w:rPr>
          <w:rFonts w:cstheme="minorHAnsi"/>
          <w:b/>
          <w:bCs/>
          <w:sz w:val="20"/>
        </w:rPr>
      </w:pPr>
      <w:r w:rsidRPr="00621724">
        <w:rPr>
          <w:rFonts w:cstheme="minorHAnsi"/>
          <w:b/>
          <w:bCs/>
          <w:sz w:val="20"/>
        </w:rPr>
        <w:t>A...........................................................</w:t>
      </w:r>
      <w:r w:rsidRPr="00621724">
        <w:rPr>
          <w:rFonts w:cstheme="minorHAnsi"/>
          <w:b/>
          <w:bCs/>
          <w:sz w:val="20"/>
        </w:rPr>
        <w:tab/>
        <w:t>le...........................................................................</w:t>
      </w:r>
    </w:p>
    <w:p w14:paraId="50A71D54" w14:textId="77777777" w:rsidR="005F5C92" w:rsidRPr="00621724" w:rsidRDefault="005F5C92" w:rsidP="005F5C92">
      <w:pPr>
        <w:tabs>
          <w:tab w:val="left" w:pos="5103"/>
        </w:tabs>
        <w:jc w:val="both"/>
        <w:rPr>
          <w:rFonts w:cstheme="minorHAnsi"/>
          <w:b/>
          <w:bCs/>
          <w:sz w:val="20"/>
        </w:rPr>
      </w:pPr>
    </w:p>
    <w:p w14:paraId="361CFD7A" w14:textId="77FDA8A7" w:rsidR="005F5C92" w:rsidRPr="00621724" w:rsidRDefault="00E20E3E" w:rsidP="005F5C92">
      <w:pPr>
        <w:tabs>
          <w:tab w:val="right" w:leader="dot" w:pos="3970"/>
          <w:tab w:val="left" w:pos="6238"/>
          <w:tab w:val="right" w:leader="dot" w:pos="9072"/>
        </w:tabs>
        <w:rPr>
          <w:rFonts w:cstheme="minorHAnsi"/>
          <w:b/>
          <w:bCs/>
          <w:sz w:val="20"/>
        </w:rPr>
      </w:pPr>
      <w:r w:rsidRPr="00621724">
        <w:rPr>
          <w:rFonts w:cstheme="minorHAnsi"/>
          <w:b/>
          <w:bCs/>
          <w:sz w:val="20"/>
        </w:rPr>
        <w:t>L’acheteur</w:t>
      </w:r>
      <w:r w:rsidR="005F5C92" w:rsidRPr="00621724">
        <w:rPr>
          <w:rFonts w:cstheme="minorHAnsi"/>
          <w:b/>
          <w:bCs/>
          <w:sz w:val="20"/>
        </w:rPr>
        <w:tab/>
      </w:r>
    </w:p>
    <w:p w14:paraId="558B155C" w14:textId="5578C34B" w:rsidR="00AF769A" w:rsidRDefault="00AF769A" w:rsidP="005F5C92">
      <w:pPr>
        <w:pStyle w:val="NormalWeb"/>
        <w:spacing w:before="0" w:beforeAutospacing="0" w:after="0" w:afterAutospacing="0"/>
        <w:contextualSpacing/>
        <w:jc w:val="both"/>
        <w:rPr>
          <w:rFonts w:asciiTheme="minorHAnsi" w:hAnsiTheme="minorHAnsi"/>
          <w:sz w:val="22"/>
          <w:szCs w:val="22"/>
        </w:rPr>
      </w:pPr>
    </w:p>
    <w:sectPr w:rsidR="00AF769A" w:rsidSect="00B26591">
      <w:headerReference w:type="default" r:id="rId15"/>
      <w:foot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A2E53" w14:textId="77777777" w:rsidR="00617433" w:rsidRDefault="00617433" w:rsidP="00984561">
      <w:pPr>
        <w:spacing w:after="0" w:line="240" w:lineRule="auto"/>
      </w:pPr>
      <w:r>
        <w:separator/>
      </w:r>
    </w:p>
  </w:endnote>
  <w:endnote w:type="continuationSeparator" w:id="0">
    <w:p w14:paraId="0B468F4B" w14:textId="77777777" w:rsidR="00617433" w:rsidRDefault="00617433" w:rsidP="00984561">
      <w:pPr>
        <w:spacing w:after="0" w:line="240" w:lineRule="auto"/>
      </w:pPr>
      <w:r>
        <w:continuationSeparator/>
      </w:r>
    </w:p>
  </w:endnote>
  <w:endnote w:type="continuationNotice" w:id="1">
    <w:p w14:paraId="26CC9B57" w14:textId="77777777" w:rsidR="00617433" w:rsidRDefault="006174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Buffon Standard">
    <w:altName w:val="Calibri"/>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DB9E5" w14:textId="67D9DAB5" w:rsidR="00C5169D" w:rsidRDefault="005D049F" w:rsidP="003E5AE6">
    <w:pPr>
      <w:pStyle w:val="Pieddepage"/>
      <w:jc w:val="center"/>
    </w:pPr>
    <w:r>
      <w:rPr>
        <w:noProof/>
      </w:rPr>
      <mc:AlternateContent>
        <mc:Choice Requires="wps">
          <w:drawing>
            <wp:anchor distT="0" distB="0" distL="114300" distR="114300" simplePos="0" relativeHeight="251658241" behindDoc="0" locked="0" layoutInCell="1" allowOverlap="1" wp14:anchorId="7AD7C872" wp14:editId="44A15FB1">
              <wp:simplePos x="0" y="0"/>
              <wp:positionH relativeFrom="column">
                <wp:posOffset>342900</wp:posOffset>
              </wp:positionH>
              <wp:positionV relativeFrom="paragraph">
                <wp:posOffset>-140970</wp:posOffset>
              </wp:positionV>
              <wp:extent cx="5143500" cy="457200"/>
              <wp:effectExtent l="0" t="0" r="0" b="0"/>
              <wp:wrapNone/>
              <wp:docPr id="5"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435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A12348" w14:textId="77777777" w:rsidR="00C5169D" w:rsidRDefault="00C5169D" w:rsidP="003E5AE6">
                          <w:pPr>
                            <w:spacing w:line="240" w:lineRule="auto"/>
                            <w:contextualSpacing/>
                            <w:rPr>
                              <w:sz w:val="20"/>
                              <w:szCs w:val="20"/>
                            </w:rPr>
                          </w:pPr>
                        </w:p>
                        <w:p w14:paraId="08D36F3B" w14:textId="59A5678A" w:rsidR="00C5169D" w:rsidRPr="002336AB" w:rsidRDefault="00853CD6" w:rsidP="003E5AE6">
                          <w:pPr>
                            <w:jc w:val="center"/>
                            <w:rPr>
                              <w:color w:val="DC8C00"/>
                              <w:sz w:val="20"/>
                              <w:szCs w:val="20"/>
                            </w:rPr>
                          </w:pPr>
                          <w:r>
                            <w:rPr>
                              <w:color w:val="DC8C00"/>
                              <w:sz w:val="20"/>
                              <w:szCs w:val="20"/>
                            </w:rPr>
                            <w:t xml:space="preserve">Convention d’accord-cadre – </w:t>
                          </w:r>
                          <w:r w:rsidR="00C749C5">
                            <w:rPr>
                              <w:color w:val="DC8C00"/>
                              <w:sz w:val="20"/>
                              <w:szCs w:val="20"/>
                            </w:rPr>
                            <w:t>202</w:t>
                          </w:r>
                          <w:r w:rsidR="00441F5F">
                            <w:rPr>
                              <w:color w:val="DC8C00"/>
                              <w:sz w:val="20"/>
                              <w:szCs w:val="20"/>
                            </w:rPr>
                            <w:t>6-02</w:t>
                          </w:r>
                          <w:r w:rsidR="004D6568">
                            <w:rPr>
                              <w:color w:val="DC8C00"/>
                              <w:sz w:val="20"/>
                              <w:szCs w:val="20"/>
                            </w:rPr>
                            <w:t xml:space="preserve"> LOT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7AD7C872" id="_x0000_t202" coordsize="21600,21600" o:spt="202" path="m,l,21600r21600,l21600,xe">
              <v:stroke joinstyle="miter"/>
              <v:path gradientshapeok="t" o:connecttype="rect"/>
            </v:shapetype>
            <v:shape id="Zone de texte 12" o:spid="_x0000_s1027" type="#_x0000_t202" style="position:absolute;left:0;text-align:left;margin-left:27pt;margin-top:-11.1pt;width:405pt;height: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" filled="f" stroked="f">
              <v:textbox>
                <w:txbxContent>
                  <w:p w14:paraId="68A12348" w14:textId="77777777" w:rsidR="00C5169D" w:rsidRDefault="00C5169D" w:rsidP="003E5AE6">
                    <w:pPr>
                      <w:spacing w:line="240" w:lineRule="auto"/>
                      <w:contextualSpacing/>
                      <w:rPr>
                        <w:sz w:val="20"/>
                        <w:szCs w:val="20"/>
                      </w:rPr>
                    </w:pPr>
                  </w:p>
                  <w:p w14:paraId="08D36F3B" w14:textId="59A5678A" w:rsidR="00C5169D" w:rsidRPr="002336AB" w:rsidRDefault="00853CD6" w:rsidP="003E5AE6">
                    <w:pPr>
                      <w:jc w:val="center"/>
                      <w:rPr>
                        <w:color w:val="DC8C00"/>
                        <w:sz w:val="20"/>
                        <w:szCs w:val="20"/>
                      </w:rPr>
                    </w:pPr>
                    <w:r>
                      <w:rPr>
                        <w:color w:val="DC8C00"/>
                        <w:sz w:val="20"/>
                        <w:szCs w:val="20"/>
                      </w:rPr>
                      <w:t xml:space="preserve">Convention d’accord-cadre – </w:t>
                    </w:r>
                    <w:r w:rsidR="00C749C5">
                      <w:rPr>
                        <w:color w:val="DC8C00"/>
                        <w:sz w:val="20"/>
                        <w:szCs w:val="20"/>
                      </w:rPr>
                      <w:t>202</w:t>
                    </w:r>
                    <w:r w:rsidR="00441F5F">
                      <w:rPr>
                        <w:color w:val="DC8C00"/>
                        <w:sz w:val="20"/>
                        <w:szCs w:val="20"/>
                      </w:rPr>
                      <w:t>6-02</w:t>
                    </w:r>
                    <w:r w:rsidR="004D6568">
                      <w:rPr>
                        <w:color w:val="DC8C00"/>
                        <w:sz w:val="20"/>
                        <w:szCs w:val="20"/>
                      </w:rPr>
                      <w:t xml:space="preserve"> LOT 8</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43DEE4E9" wp14:editId="2BA850A6">
              <wp:simplePos x="0" y="0"/>
              <wp:positionH relativeFrom="column">
                <wp:posOffset>5424805</wp:posOffset>
              </wp:positionH>
              <wp:positionV relativeFrom="paragraph">
                <wp:posOffset>24765</wp:posOffset>
              </wp:positionV>
              <wp:extent cx="1009650" cy="342900"/>
              <wp:effectExtent l="0" t="0" r="0" b="0"/>
              <wp:wrapNone/>
              <wp:docPr id="2" name="Zone de text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65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1D469C" w14:textId="77777777" w:rsidR="00C5169D" w:rsidRPr="002336AB" w:rsidRDefault="00C5169D" w:rsidP="00CF2A51">
                          <w:pPr>
                            <w:rPr>
                              <w:color w:val="DC8C00"/>
                              <w:sz w:val="20"/>
                              <w:szCs w:val="20"/>
                            </w:rPr>
                          </w:pPr>
                          <w:r w:rsidRPr="002336AB">
                            <w:rPr>
                              <w:color w:val="DC8C00"/>
                              <w:sz w:val="20"/>
                              <w:szCs w:val="20"/>
                            </w:rPr>
                            <w:t xml:space="preserve">Page </w:t>
                          </w:r>
                          <w:r w:rsidRPr="002336AB">
                            <w:rPr>
                              <w:color w:val="DC8C00"/>
                              <w:sz w:val="20"/>
                              <w:szCs w:val="20"/>
                            </w:rPr>
                            <w:fldChar w:fldCharType="begin"/>
                          </w:r>
                          <w:r w:rsidRPr="002336AB">
                            <w:rPr>
                              <w:color w:val="DC8C00"/>
                              <w:sz w:val="20"/>
                              <w:szCs w:val="20"/>
                            </w:rPr>
                            <w:instrText xml:space="preserve"> PAGE </w:instrText>
                          </w:r>
                          <w:r w:rsidRPr="002336AB">
                            <w:rPr>
                              <w:color w:val="DC8C00"/>
                              <w:sz w:val="20"/>
                              <w:szCs w:val="20"/>
                            </w:rPr>
                            <w:fldChar w:fldCharType="separate"/>
                          </w:r>
                          <w:r w:rsidR="0081087D" w:rsidRPr="002336AB">
                            <w:rPr>
                              <w:noProof/>
                              <w:color w:val="DC8C00"/>
                              <w:sz w:val="20"/>
                              <w:szCs w:val="20"/>
                            </w:rPr>
                            <w:t>20</w:t>
                          </w:r>
                          <w:r w:rsidRPr="002336AB">
                            <w:rPr>
                              <w:color w:val="DC8C00"/>
                              <w:sz w:val="20"/>
                              <w:szCs w:val="20"/>
                            </w:rPr>
                            <w:fldChar w:fldCharType="end"/>
                          </w:r>
                          <w:r w:rsidRPr="002336AB">
                            <w:rPr>
                              <w:color w:val="DC8C00"/>
                              <w:sz w:val="20"/>
                              <w:szCs w:val="20"/>
                            </w:rPr>
                            <w:t xml:space="preserve"> sur </w:t>
                          </w:r>
                          <w:r w:rsidRPr="002336AB">
                            <w:rPr>
                              <w:color w:val="DC8C00"/>
                              <w:sz w:val="20"/>
                              <w:szCs w:val="20"/>
                            </w:rPr>
                            <w:fldChar w:fldCharType="begin"/>
                          </w:r>
                          <w:r w:rsidRPr="002336AB">
                            <w:rPr>
                              <w:color w:val="DC8C00"/>
                              <w:sz w:val="20"/>
                              <w:szCs w:val="20"/>
                            </w:rPr>
                            <w:instrText xml:space="preserve"> NUMPAGES </w:instrText>
                          </w:r>
                          <w:r w:rsidRPr="002336AB">
                            <w:rPr>
                              <w:color w:val="DC8C00"/>
                              <w:sz w:val="20"/>
                              <w:szCs w:val="20"/>
                            </w:rPr>
                            <w:fldChar w:fldCharType="separate"/>
                          </w:r>
                          <w:r w:rsidR="0081087D" w:rsidRPr="002336AB">
                            <w:rPr>
                              <w:noProof/>
                              <w:color w:val="DC8C00"/>
                              <w:sz w:val="20"/>
                              <w:szCs w:val="20"/>
                            </w:rPr>
                            <w:t>42</w:t>
                          </w:r>
                          <w:r w:rsidRPr="002336AB">
                            <w:rPr>
                              <w:color w:val="DC8C00"/>
                              <w:sz w:val="20"/>
                              <w:szCs w:val="2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EE4E9" id="Zone de texte 43" o:spid="_x0000_s1028" type="#_x0000_t202" style="position:absolute;left:0;text-align:left;margin-left:427.15pt;margin-top:1.95pt;width:79.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" filled="f" stroked="f">
              <v:textbox>
                <w:txbxContent>
                  <w:p w14:paraId="1C1D469C" w14:textId="77777777" w:rsidR="00C5169D" w:rsidRPr="002336AB" w:rsidRDefault="00C5169D" w:rsidP="00CF2A51">
                    <w:pPr>
                      <w:rPr>
                        <w:color w:val="DC8C00"/>
                        <w:sz w:val="20"/>
                        <w:szCs w:val="20"/>
                      </w:rPr>
                    </w:pPr>
                    <w:r w:rsidRPr="002336AB">
                      <w:rPr>
                        <w:color w:val="DC8C00"/>
                        <w:sz w:val="20"/>
                        <w:szCs w:val="20"/>
                      </w:rPr>
                      <w:t xml:space="preserve">Page </w:t>
                    </w:r>
                    <w:r w:rsidRPr="002336AB">
                      <w:rPr>
                        <w:color w:val="DC8C00"/>
                        <w:sz w:val="20"/>
                        <w:szCs w:val="20"/>
                      </w:rPr>
                      <w:fldChar w:fldCharType="begin"/>
                    </w:r>
                    <w:r w:rsidRPr="002336AB">
                      <w:rPr>
                        <w:color w:val="DC8C00"/>
                        <w:sz w:val="20"/>
                        <w:szCs w:val="20"/>
                      </w:rPr>
                      <w:instrText xml:space="preserve"> PAGE </w:instrText>
                    </w:r>
                    <w:r w:rsidRPr="002336AB">
                      <w:rPr>
                        <w:color w:val="DC8C00"/>
                        <w:sz w:val="20"/>
                        <w:szCs w:val="20"/>
                      </w:rPr>
                      <w:fldChar w:fldCharType="separate"/>
                    </w:r>
                    <w:r w:rsidR="0081087D" w:rsidRPr="002336AB">
                      <w:rPr>
                        <w:noProof/>
                        <w:color w:val="DC8C00"/>
                        <w:sz w:val="20"/>
                        <w:szCs w:val="20"/>
                      </w:rPr>
                      <w:t>20</w:t>
                    </w:r>
                    <w:r w:rsidRPr="002336AB">
                      <w:rPr>
                        <w:color w:val="DC8C00"/>
                        <w:sz w:val="20"/>
                        <w:szCs w:val="20"/>
                      </w:rPr>
                      <w:fldChar w:fldCharType="end"/>
                    </w:r>
                    <w:r w:rsidRPr="002336AB">
                      <w:rPr>
                        <w:color w:val="DC8C00"/>
                        <w:sz w:val="20"/>
                        <w:szCs w:val="20"/>
                      </w:rPr>
                      <w:t xml:space="preserve"> sur </w:t>
                    </w:r>
                    <w:r w:rsidRPr="002336AB">
                      <w:rPr>
                        <w:color w:val="DC8C00"/>
                        <w:sz w:val="20"/>
                        <w:szCs w:val="20"/>
                      </w:rPr>
                      <w:fldChar w:fldCharType="begin"/>
                    </w:r>
                    <w:r w:rsidRPr="002336AB">
                      <w:rPr>
                        <w:color w:val="DC8C00"/>
                        <w:sz w:val="20"/>
                        <w:szCs w:val="20"/>
                      </w:rPr>
                      <w:instrText xml:space="preserve"> NUMPAGES </w:instrText>
                    </w:r>
                    <w:r w:rsidRPr="002336AB">
                      <w:rPr>
                        <w:color w:val="DC8C00"/>
                        <w:sz w:val="20"/>
                        <w:szCs w:val="20"/>
                      </w:rPr>
                      <w:fldChar w:fldCharType="separate"/>
                    </w:r>
                    <w:r w:rsidR="0081087D" w:rsidRPr="002336AB">
                      <w:rPr>
                        <w:noProof/>
                        <w:color w:val="DC8C00"/>
                        <w:sz w:val="20"/>
                        <w:szCs w:val="20"/>
                      </w:rPr>
                      <w:t>42</w:t>
                    </w:r>
                    <w:r w:rsidRPr="002336AB">
                      <w:rPr>
                        <w:color w:val="DC8C00"/>
                        <w:sz w:val="20"/>
                        <w:szCs w:val="20"/>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AC4BE" w14:textId="77777777" w:rsidR="00617433" w:rsidRDefault="00617433" w:rsidP="00984561">
      <w:pPr>
        <w:spacing w:after="0" w:line="240" w:lineRule="auto"/>
      </w:pPr>
      <w:r>
        <w:separator/>
      </w:r>
    </w:p>
  </w:footnote>
  <w:footnote w:type="continuationSeparator" w:id="0">
    <w:p w14:paraId="27269BC7" w14:textId="77777777" w:rsidR="00617433" w:rsidRDefault="00617433" w:rsidP="00984561">
      <w:pPr>
        <w:spacing w:after="0" w:line="240" w:lineRule="auto"/>
      </w:pPr>
      <w:r>
        <w:continuationSeparator/>
      </w:r>
    </w:p>
  </w:footnote>
  <w:footnote w:type="continuationNotice" w:id="1">
    <w:p w14:paraId="2E07C4FF" w14:textId="77777777" w:rsidR="00617433" w:rsidRDefault="006174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CB4F9" w14:textId="3E698B0A" w:rsidR="002336AB" w:rsidRDefault="002336AB">
    <w:pPr>
      <w:pStyle w:val="En-tte"/>
    </w:pPr>
    <w:r>
      <w:rPr>
        <w:noProof/>
      </w:rPr>
      <w:drawing>
        <wp:anchor distT="0" distB="0" distL="114300" distR="114300" simplePos="0" relativeHeight="251658242" behindDoc="0" locked="0" layoutInCell="1" allowOverlap="1" wp14:anchorId="187CCCE8" wp14:editId="3144F46D">
          <wp:simplePos x="0" y="0"/>
          <wp:positionH relativeFrom="page">
            <wp:posOffset>5715</wp:posOffset>
          </wp:positionH>
          <wp:positionV relativeFrom="paragraph">
            <wp:posOffset>-443865</wp:posOffset>
          </wp:positionV>
          <wp:extent cx="7559675" cy="1230630"/>
          <wp:effectExtent l="0" t="0" r="0" b="0"/>
          <wp:wrapThrough wrapText="bothSides">
            <wp:wrapPolygon edited="0">
              <wp:start x="1687" y="6687"/>
              <wp:lineTo x="1687" y="8025"/>
              <wp:lineTo x="17146" y="12706"/>
              <wp:lineTo x="18779" y="12706"/>
              <wp:lineTo x="19432" y="14043"/>
              <wp:lineTo x="19486" y="14712"/>
              <wp:lineTo x="19813" y="14712"/>
              <wp:lineTo x="19813" y="6687"/>
              <wp:lineTo x="1687" y="6687"/>
            </wp:wrapPolygon>
          </wp:wrapThrough>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59675" cy="12306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A5234" w14:textId="5186A223" w:rsidR="00B26591" w:rsidRDefault="00B26591">
    <w:pPr>
      <w:pStyle w:val="En-tte"/>
    </w:pPr>
    <w:r w:rsidRPr="00241025">
      <w:rPr>
        <w:noProof/>
      </w:rPr>
      <w:drawing>
        <wp:anchor distT="0" distB="0" distL="114300" distR="114300" simplePos="0" relativeHeight="251658243" behindDoc="0" locked="0" layoutInCell="1" allowOverlap="1" wp14:anchorId="3506EB49" wp14:editId="4AD9634F">
          <wp:simplePos x="0" y="0"/>
          <wp:positionH relativeFrom="page">
            <wp:align>right</wp:align>
          </wp:positionH>
          <wp:positionV relativeFrom="page">
            <wp:posOffset>19628</wp:posOffset>
          </wp:positionV>
          <wp:extent cx="7560000" cy="1638000"/>
          <wp:effectExtent l="0" t="0" r="0" b="0"/>
          <wp:wrapThrough wrapText="bothSides">
            <wp:wrapPolygon edited="0">
              <wp:start x="1687" y="4774"/>
              <wp:lineTo x="1687" y="5528"/>
              <wp:lineTo x="3701" y="9297"/>
              <wp:lineTo x="1851" y="9548"/>
              <wp:lineTo x="1742" y="12814"/>
              <wp:lineTo x="2232" y="13568"/>
              <wp:lineTo x="3973" y="15578"/>
              <wp:lineTo x="4082" y="16081"/>
              <wp:lineTo x="4518" y="16081"/>
              <wp:lineTo x="4735" y="15578"/>
              <wp:lineTo x="7566" y="13568"/>
              <wp:lineTo x="7566" y="13317"/>
              <wp:lineTo x="7947" y="10553"/>
              <wp:lineTo x="7729" y="10050"/>
              <wp:lineTo x="5987" y="9297"/>
              <wp:lineTo x="19813" y="5779"/>
              <wp:lineTo x="19813" y="4774"/>
              <wp:lineTo x="1687" y="4774"/>
            </wp:wrapPolygon>
          </wp:wrapThrough>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60000" cy="1638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singleLevel"/>
    <w:tmpl w:val="0000000F"/>
    <w:name w:val="WW8Num12"/>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0000014"/>
    <w:multiLevelType w:val="multilevel"/>
    <w:tmpl w:val="00000014"/>
    <w:name w:val="WW8Num20"/>
    <w:lvl w:ilvl="0">
      <w:start w:val="1"/>
      <w:numFmt w:val="bullet"/>
      <w:lvlText w:val=""/>
      <w:lvlJc w:val="left"/>
      <w:pPr>
        <w:tabs>
          <w:tab w:val="num" w:pos="0"/>
        </w:tabs>
        <w:ind w:left="720" w:hanging="360"/>
      </w:pPr>
      <w:rPr>
        <w:rFonts w:ascii="Symbol" w:hAnsi="Symbol" w:cs="Symbol"/>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15"/>
    <w:multiLevelType w:val="multilevel"/>
    <w:tmpl w:val="00000015"/>
    <w:name w:val="WW8Num2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12341D4"/>
    <w:multiLevelType w:val="multilevel"/>
    <w:tmpl w:val="575CB7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5F240BC"/>
    <w:multiLevelType w:val="hybridMultilevel"/>
    <w:tmpl w:val="54E668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B953FF"/>
    <w:multiLevelType w:val="hybridMultilevel"/>
    <w:tmpl w:val="69CAEF88"/>
    <w:lvl w:ilvl="0" w:tplc="7F903D10">
      <w:start w:val="1"/>
      <w:numFmt w:val="decimal"/>
      <w:pStyle w:val="Style8"/>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D331A27"/>
    <w:multiLevelType w:val="hybridMultilevel"/>
    <w:tmpl w:val="57DE534C"/>
    <w:lvl w:ilvl="0" w:tplc="040C0019">
      <w:start w:val="1"/>
      <w:numFmt w:val="lowerLetter"/>
      <w:lvlText w:val="%1."/>
      <w:lvlJc w:val="left"/>
      <w:pPr>
        <w:ind w:left="720" w:hanging="360"/>
      </w:pPr>
    </w:lvl>
    <w:lvl w:ilvl="1" w:tplc="29307902">
      <w:numFmt w:val="bullet"/>
      <w:lvlText w:val="-"/>
      <w:lvlJc w:val="left"/>
      <w:pPr>
        <w:ind w:left="1440" w:hanging="360"/>
      </w:pPr>
      <w:rPr>
        <w:rFonts w:ascii="Calibri" w:eastAsiaTheme="minorHAnsi" w:hAnsi="Calibri" w:cs="Calibri" w:hint="default"/>
      </w:rPr>
    </w:lvl>
    <w:lvl w:ilvl="2" w:tplc="EB027338">
      <w:start w:val="1"/>
      <w:numFmt w:val="decimal"/>
      <w:lvlText w:val="%3."/>
      <w:lvlJc w:val="left"/>
      <w:pPr>
        <w:ind w:left="2340" w:hanging="36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121ED74D"/>
    <w:multiLevelType w:val="hybridMultilevel"/>
    <w:tmpl w:val="7DDCBFD0"/>
    <w:lvl w:ilvl="0" w:tplc="7E2CDE76">
      <w:start w:val="1"/>
      <w:numFmt w:val="bullet"/>
      <w:lvlText w:val="-"/>
      <w:lvlJc w:val="left"/>
      <w:pPr>
        <w:ind w:left="720" w:hanging="360"/>
      </w:pPr>
      <w:rPr>
        <w:rFonts w:ascii="Times New Roman" w:hAnsi="Times New Roman" w:cs="Times New Roman" w:hint="default"/>
      </w:rPr>
    </w:lvl>
    <w:lvl w:ilvl="1" w:tplc="07E09B8C">
      <w:start w:val="1"/>
      <w:numFmt w:val="bullet"/>
      <w:lvlText w:val="o"/>
      <w:lvlJc w:val="left"/>
      <w:pPr>
        <w:ind w:left="1440" w:hanging="360"/>
      </w:pPr>
      <w:rPr>
        <w:rFonts w:ascii="Times New Roman" w:hAnsi="Times New Roman" w:cs="Times New Roman" w:hint="default"/>
      </w:rPr>
    </w:lvl>
    <w:lvl w:ilvl="2" w:tplc="F382474A">
      <w:start w:val="1"/>
      <w:numFmt w:val="bullet"/>
      <w:lvlText w:val=""/>
      <w:lvlJc w:val="left"/>
      <w:pPr>
        <w:ind w:left="2160" w:hanging="360"/>
      </w:pPr>
      <w:rPr>
        <w:rFonts w:ascii="Wingdings" w:hAnsi="Wingdings" w:hint="default"/>
      </w:rPr>
    </w:lvl>
    <w:lvl w:ilvl="3" w:tplc="772C494E">
      <w:start w:val="1"/>
      <w:numFmt w:val="bullet"/>
      <w:lvlText w:val=""/>
      <w:lvlJc w:val="left"/>
      <w:pPr>
        <w:ind w:left="2880" w:hanging="360"/>
      </w:pPr>
      <w:rPr>
        <w:rFonts w:ascii="Symbol" w:hAnsi="Symbol" w:hint="default"/>
      </w:rPr>
    </w:lvl>
    <w:lvl w:ilvl="4" w:tplc="C2FCC706">
      <w:start w:val="1"/>
      <w:numFmt w:val="bullet"/>
      <w:lvlText w:val="o"/>
      <w:lvlJc w:val="left"/>
      <w:pPr>
        <w:ind w:left="3600" w:hanging="360"/>
      </w:pPr>
      <w:rPr>
        <w:rFonts w:ascii="Courier New" w:hAnsi="Courier New" w:cs="Times New Roman" w:hint="default"/>
      </w:rPr>
    </w:lvl>
    <w:lvl w:ilvl="5" w:tplc="D91A4558">
      <w:start w:val="1"/>
      <w:numFmt w:val="bullet"/>
      <w:lvlText w:val=""/>
      <w:lvlJc w:val="left"/>
      <w:pPr>
        <w:ind w:left="4320" w:hanging="360"/>
      </w:pPr>
      <w:rPr>
        <w:rFonts w:ascii="Wingdings" w:hAnsi="Wingdings" w:hint="default"/>
      </w:rPr>
    </w:lvl>
    <w:lvl w:ilvl="6" w:tplc="AB3228A0">
      <w:start w:val="1"/>
      <w:numFmt w:val="bullet"/>
      <w:lvlText w:val=""/>
      <w:lvlJc w:val="left"/>
      <w:pPr>
        <w:ind w:left="5040" w:hanging="360"/>
      </w:pPr>
      <w:rPr>
        <w:rFonts w:ascii="Symbol" w:hAnsi="Symbol" w:hint="default"/>
      </w:rPr>
    </w:lvl>
    <w:lvl w:ilvl="7" w:tplc="D33886EE">
      <w:start w:val="1"/>
      <w:numFmt w:val="bullet"/>
      <w:lvlText w:val="o"/>
      <w:lvlJc w:val="left"/>
      <w:pPr>
        <w:ind w:left="5760" w:hanging="360"/>
      </w:pPr>
      <w:rPr>
        <w:rFonts w:ascii="Courier New" w:hAnsi="Courier New" w:cs="Times New Roman" w:hint="default"/>
      </w:rPr>
    </w:lvl>
    <w:lvl w:ilvl="8" w:tplc="DA30226A">
      <w:start w:val="1"/>
      <w:numFmt w:val="bullet"/>
      <w:lvlText w:val=""/>
      <w:lvlJc w:val="left"/>
      <w:pPr>
        <w:ind w:left="6480" w:hanging="360"/>
      </w:pPr>
      <w:rPr>
        <w:rFonts w:ascii="Wingdings" w:hAnsi="Wingdings" w:hint="default"/>
      </w:rPr>
    </w:lvl>
  </w:abstractNum>
  <w:abstractNum w:abstractNumId="9" w15:restartNumberingAfterBreak="0">
    <w:nsid w:val="1339266A"/>
    <w:multiLevelType w:val="hybridMultilevel"/>
    <w:tmpl w:val="BA607102"/>
    <w:lvl w:ilvl="0" w:tplc="A242435A">
      <w:start w:val="2"/>
      <w:numFmt w:val="decimal"/>
      <w:lvlText w:val="%1."/>
      <w:lvlJc w:val="left"/>
      <w:pPr>
        <w:ind w:left="643" w:hanging="360"/>
      </w:pPr>
    </w:lvl>
    <w:lvl w:ilvl="1" w:tplc="040C0019">
      <w:start w:val="1"/>
      <w:numFmt w:val="lowerLetter"/>
      <w:lvlText w:val="%2."/>
      <w:lvlJc w:val="left"/>
      <w:pPr>
        <w:ind w:left="1363" w:hanging="360"/>
      </w:pPr>
    </w:lvl>
    <w:lvl w:ilvl="2" w:tplc="040C001B">
      <w:start w:val="1"/>
      <w:numFmt w:val="lowerRoman"/>
      <w:lvlText w:val="%3."/>
      <w:lvlJc w:val="right"/>
      <w:pPr>
        <w:ind w:left="2083" w:hanging="180"/>
      </w:pPr>
    </w:lvl>
    <w:lvl w:ilvl="3" w:tplc="040C000F">
      <w:start w:val="1"/>
      <w:numFmt w:val="decimal"/>
      <w:lvlText w:val="%4."/>
      <w:lvlJc w:val="left"/>
      <w:pPr>
        <w:ind w:left="2803" w:hanging="360"/>
      </w:pPr>
    </w:lvl>
    <w:lvl w:ilvl="4" w:tplc="040C0019">
      <w:start w:val="1"/>
      <w:numFmt w:val="lowerLetter"/>
      <w:lvlText w:val="%5."/>
      <w:lvlJc w:val="left"/>
      <w:pPr>
        <w:ind w:left="3523" w:hanging="360"/>
      </w:pPr>
    </w:lvl>
    <w:lvl w:ilvl="5" w:tplc="040C001B">
      <w:start w:val="1"/>
      <w:numFmt w:val="lowerRoman"/>
      <w:lvlText w:val="%6."/>
      <w:lvlJc w:val="right"/>
      <w:pPr>
        <w:ind w:left="4243" w:hanging="180"/>
      </w:pPr>
    </w:lvl>
    <w:lvl w:ilvl="6" w:tplc="040C000F">
      <w:start w:val="1"/>
      <w:numFmt w:val="decimal"/>
      <w:lvlText w:val="%7."/>
      <w:lvlJc w:val="left"/>
      <w:pPr>
        <w:ind w:left="4963" w:hanging="360"/>
      </w:pPr>
    </w:lvl>
    <w:lvl w:ilvl="7" w:tplc="040C0019">
      <w:start w:val="1"/>
      <w:numFmt w:val="lowerLetter"/>
      <w:lvlText w:val="%8."/>
      <w:lvlJc w:val="left"/>
      <w:pPr>
        <w:ind w:left="5683" w:hanging="360"/>
      </w:pPr>
    </w:lvl>
    <w:lvl w:ilvl="8" w:tplc="040C001B">
      <w:start w:val="1"/>
      <w:numFmt w:val="lowerRoman"/>
      <w:lvlText w:val="%9."/>
      <w:lvlJc w:val="right"/>
      <w:pPr>
        <w:ind w:left="6403" w:hanging="180"/>
      </w:pPr>
    </w:lvl>
  </w:abstractNum>
  <w:abstractNum w:abstractNumId="10" w15:restartNumberingAfterBreak="0">
    <w:nsid w:val="1DFF69B2"/>
    <w:multiLevelType w:val="hybridMultilevel"/>
    <w:tmpl w:val="34040430"/>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FD5152"/>
    <w:multiLevelType w:val="hybridMultilevel"/>
    <w:tmpl w:val="FFFFFFFF"/>
    <w:lvl w:ilvl="0" w:tplc="B32E9724">
      <w:start w:val="1"/>
      <w:numFmt w:val="bullet"/>
      <w:lvlText w:val=""/>
      <w:lvlJc w:val="left"/>
      <w:pPr>
        <w:ind w:left="720" w:hanging="360"/>
      </w:pPr>
      <w:rPr>
        <w:rFonts w:ascii="Symbol" w:hAnsi="Symbol" w:hint="default"/>
      </w:rPr>
    </w:lvl>
    <w:lvl w:ilvl="1" w:tplc="A7DC38BC">
      <w:start w:val="1"/>
      <w:numFmt w:val="bullet"/>
      <w:lvlText w:val="o"/>
      <w:lvlJc w:val="left"/>
      <w:pPr>
        <w:ind w:left="1440" w:hanging="360"/>
      </w:pPr>
      <w:rPr>
        <w:rFonts w:ascii="Courier New" w:hAnsi="Courier New" w:hint="default"/>
      </w:rPr>
    </w:lvl>
    <w:lvl w:ilvl="2" w:tplc="CC14C800">
      <w:start w:val="1"/>
      <w:numFmt w:val="bullet"/>
      <w:lvlText w:val=""/>
      <w:lvlJc w:val="left"/>
      <w:pPr>
        <w:ind w:left="2160" w:hanging="360"/>
      </w:pPr>
      <w:rPr>
        <w:rFonts w:ascii="Wingdings" w:hAnsi="Wingdings" w:hint="default"/>
      </w:rPr>
    </w:lvl>
    <w:lvl w:ilvl="3" w:tplc="35B00930">
      <w:start w:val="1"/>
      <w:numFmt w:val="bullet"/>
      <w:lvlText w:val=""/>
      <w:lvlJc w:val="left"/>
      <w:pPr>
        <w:ind w:left="2880" w:hanging="360"/>
      </w:pPr>
      <w:rPr>
        <w:rFonts w:ascii="Symbol" w:hAnsi="Symbol" w:hint="default"/>
      </w:rPr>
    </w:lvl>
    <w:lvl w:ilvl="4" w:tplc="BDE45B22">
      <w:start w:val="1"/>
      <w:numFmt w:val="bullet"/>
      <w:lvlText w:val="o"/>
      <w:lvlJc w:val="left"/>
      <w:pPr>
        <w:ind w:left="3600" w:hanging="360"/>
      </w:pPr>
      <w:rPr>
        <w:rFonts w:ascii="Courier New" w:hAnsi="Courier New" w:hint="default"/>
      </w:rPr>
    </w:lvl>
    <w:lvl w:ilvl="5" w:tplc="A84A8974">
      <w:start w:val="1"/>
      <w:numFmt w:val="bullet"/>
      <w:lvlText w:val=""/>
      <w:lvlJc w:val="left"/>
      <w:pPr>
        <w:ind w:left="4320" w:hanging="360"/>
      </w:pPr>
      <w:rPr>
        <w:rFonts w:ascii="Wingdings" w:hAnsi="Wingdings" w:hint="default"/>
      </w:rPr>
    </w:lvl>
    <w:lvl w:ilvl="6" w:tplc="D02E3080">
      <w:start w:val="1"/>
      <w:numFmt w:val="bullet"/>
      <w:lvlText w:val=""/>
      <w:lvlJc w:val="left"/>
      <w:pPr>
        <w:ind w:left="5040" w:hanging="360"/>
      </w:pPr>
      <w:rPr>
        <w:rFonts w:ascii="Symbol" w:hAnsi="Symbol" w:hint="default"/>
      </w:rPr>
    </w:lvl>
    <w:lvl w:ilvl="7" w:tplc="18AE08F2">
      <w:start w:val="1"/>
      <w:numFmt w:val="bullet"/>
      <w:lvlText w:val="o"/>
      <w:lvlJc w:val="left"/>
      <w:pPr>
        <w:ind w:left="5760" w:hanging="360"/>
      </w:pPr>
      <w:rPr>
        <w:rFonts w:ascii="Courier New" w:hAnsi="Courier New" w:hint="default"/>
      </w:rPr>
    </w:lvl>
    <w:lvl w:ilvl="8" w:tplc="AE2ECBB4">
      <w:start w:val="1"/>
      <w:numFmt w:val="bullet"/>
      <w:lvlText w:val=""/>
      <w:lvlJc w:val="left"/>
      <w:pPr>
        <w:ind w:left="6480" w:hanging="360"/>
      </w:pPr>
      <w:rPr>
        <w:rFonts w:ascii="Wingdings" w:hAnsi="Wingdings" w:hint="default"/>
      </w:rPr>
    </w:lvl>
  </w:abstractNum>
  <w:abstractNum w:abstractNumId="12" w15:restartNumberingAfterBreak="0">
    <w:nsid w:val="2A1050D1"/>
    <w:multiLevelType w:val="multilevel"/>
    <w:tmpl w:val="DF52022E"/>
    <w:numStyleLink w:val="Style12"/>
  </w:abstractNum>
  <w:abstractNum w:abstractNumId="13" w15:restartNumberingAfterBreak="0">
    <w:nsid w:val="2C196857"/>
    <w:multiLevelType w:val="hybridMultilevel"/>
    <w:tmpl w:val="19FE9842"/>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3C2570"/>
    <w:multiLevelType w:val="hybridMultilevel"/>
    <w:tmpl w:val="087CF9FC"/>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6F4E3A"/>
    <w:multiLevelType w:val="hybridMultilevel"/>
    <w:tmpl w:val="B9429B36"/>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2047EF"/>
    <w:multiLevelType w:val="hybridMultilevel"/>
    <w:tmpl w:val="C2C6AAE4"/>
    <w:lvl w:ilvl="0" w:tplc="040C0019">
      <w:start w:val="1"/>
      <w:numFmt w:val="lowerLetter"/>
      <w:lvlText w:val="%1."/>
      <w:lvlJc w:val="left"/>
      <w:pPr>
        <w:ind w:left="720" w:hanging="360"/>
      </w:pPr>
    </w:lvl>
    <w:lvl w:ilvl="1" w:tplc="29307902">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15:restartNumberingAfterBreak="0">
    <w:nsid w:val="2FBA3922"/>
    <w:multiLevelType w:val="hybridMultilevel"/>
    <w:tmpl w:val="F6662C32"/>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6F1EC4"/>
    <w:multiLevelType w:val="hybridMultilevel"/>
    <w:tmpl w:val="011CE8DE"/>
    <w:lvl w:ilvl="0" w:tplc="E3CA5A00">
      <w:start w:val="1"/>
      <w:numFmt w:val="bullet"/>
      <w:pStyle w:val="Intersem-numration-niv2"/>
      <w:lvlText w:val=""/>
      <w:lvlJc w:val="left"/>
      <w:pPr>
        <w:tabs>
          <w:tab w:val="num" w:pos="641"/>
        </w:tabs>
        <w:ind w:left="284" w:firstLine="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FF3CB0"/>
    <w:multiLevelType w:val="multilevel"/>
    <w:tmpl w:val="E28CC88E"/>
    <w:lvl w:ilvl="0">
      <w:start w:val="1"/>
      <w:numFmt w:val="decimal"/>
      <w:pStyle w:val="Titre1"/>
      <w:lvlText w:val="ARTICLE %1-"/>
      <w:lvlJc w:val="left"/>
      <w:pPr>
        <w:tabs>
          <w:tab w:val="num" w:pos="1985"/>
        </w:tabs>
        <w:ind w:left="1985" w:hanging="1985"/>
      </w:pPr>
      <w:rPr>
        <w:rFonts w:hint="default"/>
        <w:color w:val="FFFFFF" w:themeColor="background1"/>
      </w:rPr>
    </w:lvl>
    <w:lvl w:ilvl="1">
      <w:start w:val="1"/>
      <w:numFmt w:val="decimal"/>
      <w:pStyle w:val="Titre2"/>
      <w:lvlText w:val="Article %1.%2-"/>
      <w:lvlJc w:val="left"/>
      <w:pPr>
        <w:tabs>
          <w:tab w:val="num" w:pos="851"/>
        </w:tabs>
        <w:ind w:left="851" w:hanging="851"/>
      </w:pPr>
      <w:rPr>
        <w:rFonts w:hint="default"/>
        <w:b/>
        <w:bCs w:val="0"/>
        <w:color w:val="683766"/>
      </w:rPr>
    </w:lvl>
    <w:lvl w:ilvl="2">
      <w:start w:val="1"/>
      <w:numFmt w:val="decimal"/>
      <w:pStyle w:val="Titre3"/>
      <w:lvlText w:val="Art. %1.%2.%3-"/>
      <w:lvlJc w:val="left"/>
      <w:pPr>
        <w:tabs>
          <w:tab w:val="num" w:pos="964"/>
        </w:tabs>
        <w:ind w:left="964" w:hanging="964"/>
      </w:pPr>
      <w:rPr>
        <w:rFonts w:hint="default"/>
        <w:b w:val="0"/>
        <w:bCs w:val="0"/>
        <w:color w:val="683766"/>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0" w15:restartNumberingAfterBreak="0">
    <w:nsid w:val="3228556F"/>
    <w:multiLevelType w:val="hybridMultilevel"/>
    <w:tmpl w:val="5D2026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9E79B1"/>
    <w:multiLevelType w:val="hybridMultilevel"/>
    <w:tmpl w:val="B15A660C"/>
    <w:lvl w:ilvl="0" w:tplc="4C8891A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9E243FB"/>
    <w:multiLevelType w:val="hybridMultilevel"/>
    <w:tmpl w:val="31F4B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9F40401"/>
    <w:multiLevelType w:val="hybridMultilevel"/>
    <w:tmpl w:val="7EA4CCA0"/>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54672F"/>
    <w:multiLevelType w:val="multilevel"/>
    <w:tmpl w:val="BBA6820A"/>
    <w:lvl w:ilvl="0">
      <w:numFmt w:val="bullet"/>
      <w:lvlText w:val="-"/>
      <w:lvlJc w:val="left"/>
      <w:pPr>
        <w:tabs>
          <w:tab w:val="num" w:pos="540"/>
        </w:tabs>
        <w:ind w:left="540" w:hanging="360"/>
      </w:pPr>
      <w:rPr>
        <w:rFonts w:ascii="Arial" w:eastAsia="Times New Roman" w:hAnsi="Arial" w:cs="Arial" w:hint="default"/>
        <w:sz w:val="20"/>
      </w:rPr>
    </w:lvl>
    <w:lvl w:ilvl="1">
      <w:start w:val="1"/>
      <w:numFmt w:val="bullet"/>
      <w:lvlText w:val="o"/>
      <w:lvlJc w:val="left"/>
      <w:pPr>
        <w:tabs>
          <w:tab w:val="num" w:pos="1260"/>
        </w:tabs>
        <w:ind w:left="1260" w:hanging="360"/>
      </w:pPr>
      <w:rPr>
        <w:rFonts w:ascii="Courier New" w:hAnsi="Courier New" w:cs="Times New Roman" w:hint="default"/>
      </w:rPr>
    </w:lvl>
    <w:lvl w:ilvl="2">
      <w:start w:val="1"/>
      <w:numFmt w:val="bullet"/>
      <w:lvlText w:val=""/>
      <w:lvlJc w:val="left"/>
      <w:pPr>
        <w:tabs>
          <w:tab w:val="num" w:pos="1980"/>
        </w:tabs>
        <w:ind w:left="1980" w:hanging="360"/>
      </w:pPr>
      <w:rPr>
        <w:rFonts w:ascii="Wingdings" w:hAnsi="Wingdings" w:cs="Wingdings" w:hint="default"/>
      </w:rPr>
    </w:lvl>
    <w:lvl w:ilvl="3">
      <w:start w:val="1"/>
      <w:numFmt w:val="bullet"/>
      <w:lvlText w:val=""/>
      <w:lvlJc w:val="left"/>
      <w:pPr>
        <w:tabs>
          <w:tab w:val="num" w:pos="2700"/>
        </w:tabs>
        <w:ind w:left="2700" w:hanging="360"/>
      </w:pPr>
      <w:rPr>
        <w:rFonts w:ascii="Symbol" w:hAnsi="Symbol" w:cs="Symbol" w:hint="default"/>
      </w:rPr>
    </w:lvl>
    <w:lvl w:ilvl="4">
      <w:start w:val="1"/>
      <w:numFmt w:val="bullet"/>
      <w:lvlText w:val="o"/>
      <w:lvlJc w:val="left"/>
      <w:pPr>
        <w:tabs>
          <w:tab w:val="num" w:pos="3420"/>
        </w:tabs>
        <w:ind w:left="3420" w:hanging="360"/>
      </w:pPr>
      <w:rPr>
        <w:rFonts w:ascii="Courier New" w:hAnsi="Courier New" w:cs="Times New Roman" w:hint="default"/>
      </w:rPr>
    </w:lvl>
    <w:lvl w:ilvl="5">
      <w:start w:val="1"/>
      <w:numFmt w:val="bullet"/>
      <w:lvlText w:val=""/>
      <w:lvlJc w:val="left"/>
      <w:pPr>
        <w:tabs>
          <w:tab w:val="num" w:pos="4140"/>
        </w:tabs>
        <w:ind w:left="4140" w:hanging="360"/>
      </w:pPr>
      <w:rPr>
        <w:rFonts w:ascii="Wingdings" w:hAnsi="Wingdings" w:cs="Wingdings" w:hint="default"/>
      </w:rPr>
    </w:lvl>
    <w:lvl w:ilvl="6">
      <w:start w:val="1"/>
      <w:numFmt w:val="bullet"/>
      <w:lvlText w:val=""/>
      <w:lvlJc w:val="left"/>
      <w:pPr>
        <w:tabs>
          <w:tab w:val="num" w:pos="4860"/>
        </w:tabs>
        <w:ind w:left="4860" w:hanging="360"/>
      </w:pPr>
      <w:rPr>
        <w:rFonts w:ascii="Symbol" w:hAnsi="Symbol" w:cs="Symbol" w:hint="default"/>
      </w:rPr>
    </w:lvl>
    <w:lvl w:ilvl="7">
      <w:start w:val="1"/>
      <w:numFmt w:val="bullet"/>
      <w:lvlText w:val="o"/>
      <w:lvlJc w:val="left"/>
      <w:pPr>
        <w:tabs>
          <w:tab w:val="num" w:pos="5580"/>
        </w:tabs>
        <w:ind w:left="5580" w:hanging="360"/>
      </w:pPr>
      <w:rPr>
        <w:rFonts w:ascii="Courier New" w:hAnsi="Courier New" w:cs="Times New Roman" w:hint="default"/>
      </w:rPr>
    </w:lvl>
    <w:lvl w:ilvl="8">
      <w:start w:val="1"/>
      <w:numFmt w:val="bullet"/>
      <w:lvlText w:val=""/>
      <w:lvlJc w:val="left"/>
      <w:pPr>
        <w:tabs>
          <w:tab w:val="num" w:pos="6300"/>
        </w:tabs>
        <w:ind w:left="6300" w:hanging="360"/>
      </w:pPr>
      <w:rPr>
        <w:rFonts w:ascii="Wingdings" w:hAnsi="Wingdings" w:cs="Wingdings" w:hint="default"/>
      </w:rPr>
    </w:lvl>
  </w:abstractNum>
  <w:abstractNum w:abstractNumId="25" w15:restartNumberingAfterBreak="0">
    <w:nsid w:val="46B42938"/>
    <w:multiLevelType w:val="hybridMultilevel"/>
    <w:tmpl w:val="1AF476CE"/>
    <w:lvl w:ilvl="0" w:tplc="DF40233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51588C"/>
    <w:multiLevelType w:val="hybridMultilevel"/>
    <w:tmpl w:val="333CF7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2114F8"/>
    <w:multiLevelType w:val="hybridMultilevel"/>
    <w:tmpl w:val="5E008D38"/>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27014D"/>
    <w:multiLevelType w:val="hybridMultilevel"/>
    <w:tmpl w:val="46F6B9C6"/>
    <w:lvl w:ilvl="0" w:tplc="AD401630">
      <w:start w:val="1"/>
      <w:numFmt w:val="bullet"/>
      <w:lvlText w:val=""/>
      <w:lvlJc w:val="left"/>
      <w:pPr>
        <w:ind w:left="720" w:hanging="360"/>
      </w:pPr>
      <w:rPr>
        <w:rFonts w:ascii="Symbol" w:hAnsi="Symbol" w:hint="default"/>
        <w:sz w:val="24"/>
        <w:szCs w:val="24"/>
      </w:rPr>
    </w:lvl>
    <w:lvl w:ilvl="1" w:tplc="8FC046F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372F7E"/>
    <w:multiLevelType w:val="hybridMultilevel"/>
    <w:tmpl w:val="ADFC1E5A"/>
    <w:lvl w:ilvl="0" w:tplc="6342539E">
      <w:start w:val="1"/>
      <w:numFmt w:val="decimal"/>
      <w:pStyle w:val="CMP8"/>
      <w:lvlText w:val="5.%1. "/>
      <w:lvlJc w:val="left"/>
      <w:pPr>
        <w:ind w:left="1571" w:hanging="360"/>
      </w:pPr>
      <w:rPr>
        <w:rFonts w:ascii="Calibri" w:hAnsi="Calibri" w:cs="Arial" w:hint="default"/>
        <w:i w:val="0"/>
        <w:iCs w:val="0"/>
        <w:caps w:val="0"/>
        <w:smallCaps w:val="0"/>
        <w:strike w:val="0"/>
        <w:dstrike w:val="0"/>
        <w:vanish w:val="0"/>
        <w:color w:val="000000"/>
        <w:spacing w:val="0"/>
        <w:kern w:val="0"/>
        <w:position w:val="0"/>
        <w:u w:val="none"/>
        <w:effect w:val="none"/>
        <w:vertAlign w:val="baseline"/>
        <w:em w:val="none"/>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0" w15:restartNumberingAfterBreak="0">
    <w:nsid w:val="67D51CDF"/>
    <w:multiLevelType w:val="hybridMultilevel"/>
    <w:tmpl w:val="915AC6D6"/>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1" w15:restartNumberingAfterBreak="0">
    <w:nsid w:val="69C85BC8"/>
    <w:multiLevelType w:val="multilevel"/>
    <w:tmpl w:val="844A8CA8"/>
    <w:lvl w:ilvl="0">
      <w:start w:val="1"/>
      <w:numFmt w:val="bullet"/>
      <w:lvlText w:val=""/>
      <w:lvlJc w:val="left"/>
      <w:pPr>
        <w:tabs>
          <w:tab w:val="num" w:pos="3060"/>
        </w:tabs>
        <w:ind w:left="3060" w:hanging="360"/>
      </w:pPr>
      <w:rPr>
        <w:rFonts w:ascii="Wingdings" w:hAnsi="Wingdings" w:cs="Wingdings" w:hint="default"/>
        <w:color w:val="000080"/>
      </w:rPr>
    </w:lvl>
    <w:lvl w:ilvl="1">
      <w:start w:val="1"/>
      <w:numFmt w:val="bullet"/>
      <w:lvlText w:val="o"/>
      <w:lvlJc w:val="left"/>
      <w:pPr>
        <w:tabs>
          <w:tab w:val="num" w:pos="2340"/>
        </w:tabs>
        <w:ind w:left="2340" w:hanging="360"/>
      </w:pPr>
      <w:rPr>
        <w:rFonts w:ascii="Courier New" w:hAnsi="Courier New" w:cs="Courier New" w:hint="default"/>
        <w:sz w:val="20"/>
      </w:rPr>
    </w:lvl>
    <w:lvl w:ilvl="2">
      <w:start w:val="1"/>
      <w:numFmt w:val="bullet"/>
      <w:lvlText w:val=""/>
      <w:lvlJc w:val="left"/>
      <w:pPr>
        <w:tabs>
          <w:tab w:val="num" w:pos="3060"/>
        </w:tabs>
        <w:ind w:left="3060" w:hanging="360"/>
      </w:pPr>
      <w:rPr>
        <w:rFonts w:ascii="Wingdings" w:hAnsi="Wingdings" w:cs="Wingdings" w:hint="default"/>
        <w:sz w:val="20"/>
      </w:rPr>
    </w:lvl>
    <w:lvl w:ilvl="3">
      <w:start w:val="1"/>
      <w:numFmt w:val="bullet"/>
      <w:lvlText w:val=""/>
      <w:lvlJc w:val="left"/>
      <w:pPr>
        <w:tabs>
          <w:tab w:val="num" w:pos="3780"/>
        </w:tabs>
        <w:ind w:left="3780" w:hanging="360"/>
      </w:pPr>
      <w:rPr>
        <w:rFonts w:ascii="Symbol" w:hAnsi="Symbol" w:cs="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cs="Wingdings" w:hint="default"/>
      </w:rPr>
    </w:lvl>
    <w:lvl w:ilvl="6">
      <w:start w:val="1"/>
      <w:numFmt w:val="bullet"/>
      <w:lvlText w:val=""/>
      <w:lvlJc w:val="left"/>
      <w:pPr>
        <w:tabs>
          <w:tab w:val="num" w:pos="5940"/>
        </w:tabs>
        <w:ind w:left="5940" w:hanging="360"/>
      </w:pPr>
      <w:rPr>
        <w:rFonts w:ascii="Symbol" w:hAnsi="Symbol" w:cs="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cs="Wingdings" w:hint="default"/>
      </w:rPr>
    </w:lvl>
  </w:abstractNum>
  <w:abstractNum w:abstractNumId="32" w15:restartNumberingAfterBreak="0">
    <w:nsid w:val="6F666263"/>
    <w:multiLevelType w:val="multilevel"/>
    <w:tmpl w:val="DF52022E"/>
    <w:styleLink w:val="Style12"/>
    <w:lvl w:ilvl="0">
      <w:start w:val="1"/>
      <w:numFmt w:val="decimal"/>
      <w:lvlText w:val="%1"/>
      <w:lvlJc w:val="left"/>
      <w:pPr>
        <w:ind w:left="1332" w:hanging="432"/>
      </w:pPr>
      <w:rPr>
        <w:rFonts w:hint="default"/>
      </w:rPr>
    </w:lvl>
    <w:lvl w:ilvl="1">
      <w:start w:val="1"/>
      <w:numFmt w:val="decimal"/>
      <w:pStyle w:val="Style11"/>
      <w:lvlText w:val="Article %1.%2"/>
      <w:lvlJc w:val="left"/>
      <w:pPr>
        <w:ind w:left="1476" w:hanging="576"/>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1764" w:hanging="864"/>
      </w:pPr>
      <w:rPr>
        <w:rFonts w:hint="default"/>
      </w:rPr>
    </w:lvl>
    <w:lvl w:ilvl="4">
      <w:start w:val="1"/>
      <w:numFmt w:val="decimal"/>
      <w:lvlText w:val="%1.%2.%3.%4.%5"/>
      <w:lvlJc w:val="left"/>
      <w:pPr>
        <w:ind w:left="1908" w:hanging="1008"/>
      </w:pPr>
      <w:rPr>
        <w:rFonts w:hint="default"/>
      </w:rPr>
    </w:lvl>
    <w:lvl w:ilvl="5">
      <w:start w:val="1"/>
      <w:numFmt w:val="decimal"/>
      <w:lvlText w:val="%1.%2.%3.%4.%5.%6"/>
      <w:lvlJc w:val="left"/>
      <w:pPr>
        <w:ind w:left="2052" w:hanging="1152"/>
      </w:pPr>
      <w:rPr>
        <w:rFonts w:hint="default"/>
      </w:rPr>
    </w:lvl>
    <w:lvl w:ilvl="6">
      <w:start w:val="1"/>
      <w:numFmt w:val="decimal"/>
      <w:lvlText w:val="%1.%2.%3.%4.%5.%6.%7"/>
      <w:lvlJc w:val="left"/>
      <w:pPr>
        <w:ind w:left="2196" w:hanging="1296"/>
      </w:pPr>
      <w:rPr>
        <w:rFonts w:hint="default"/>
      </w:rPr>
    </w:lvl>
    <w:lvl w:ilvl="7">
      <w:start w:val="1"/>
      <w:numFmt w:val="decimal"/>
      <w:lvlText w:val="%1.%2.%3.%4.%5.%6.%7.%8"/>
      <w:lvlJc w:val="left"/>
      <w:pPr>
        <w:ind w:left="2340" w:hanging="1440"/>
      </w:pPr>
      <w:rPr>
        <w:rFonts w:hint="default"/>
      </w:rPr>
    </w:lvl>
    <w:lvl w:ilvl="8">
      <w:start w:val="1"/>
      <w:numFmt w:val="decimal"/>
      <w:lvlText w:val="%1.%2.%3.%4.%5.%6.%7.%8.%9"/>
      <w:lvlJc w:val="left"/>
      <w:pPr>
        <w:ind w:left="2484" w:hanging="1584"/>
      </w:pPr>
      <w:rPr>
        <w:rFonts w:hint="default"/>
      </w:rPr>
    </w:lvl>
  </w:abstractNum>
  <w:abstractNum w:abstractNumId="33" w15:restartNumberingAfterBreak="0">
    <w:nsid w:val="728E0A91"/>
    <w:multiLevelType w:val="hybridMultilevel"/>
    <w:tmpl w:val="0B0C0644"/>
    <w:lvl w:ilvl="0" w:tplc="D4C65832">
      <w:start w:val="1"/>
      <w:numFmt w:val="decimal"/>
      <w:pStyle w:val="Style7"/>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5A92DA9"/>
    <w:multiLevelType w:val="hybridMultilevel"/>
    <w:tmpl w:val="A6E4FBE2"/>
    <w:lvl w:ilvl="0" w:tplc="DA2E92D2">
      <w:start w:val="1"/>
      <w:numFmt w:val="decimal"/>
      <w:pStyle w:val="Style5"/>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79C678E"/>
    <w:multiLevelType w:val="hybridMultilevel"/>
    <w:tmpl w:val="F138AE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38431A"/>
    <w:multiLevelType w:val="hybridMultilevel"/>
    <w:tmpl w:val="D2CC5AF6"/>
    <w:lvl w:ilvl="0" w:tplc="E7F44118">
      <w:start w:val="1"/>
      <w:numFmt w:val="bullet"/>
      <w:pStyle w:val="05ARTICLENiv1-TableauPuce1"/>
      <w:lvlText w:val=""/>
      <w:lvlJc w:val="left"/>
      <w:pPr>
        <w:ind w:left="720"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CA478B3"/>
    <w:multiLevelType w:val="hybridMultilevel"/>
    <w:tmpl w:val="2056D5E6"/>
    <w:lvl w:ilvl="0" w:tplc="84E488AE">
      <w:start w:val="5"/>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16cid:durableId="1930652694">
    <w:abstractNumId w:val="34"/>
  </w:num>
  <w:num w:numId="2" w16cid:durableId="2091075753">
    <w:abstractNumId w:val="33"/>
  </w:num>
  <w:num w:numId="3" w16cid:durableId="78143004">
    <w:abstractNumId w:val="6"/>
  </w:num>
  <w:num w:numId="4" w16cid:durableId="1168598885">
    <w:abstractNumId w:val="32"/>
  </w:num>
  <w:num w:numId="5" w16cid:durableId="506136845">
    <w:abstractNumId w:val="12"/>
  </w:num>
  <w:num w:numId="6" w16cid:durableId="208616768">
    <w:abstractNumId w:val="19"/>
  </w:num>
  <w:num w:numId="7" w16cid:durableId="1225482307">
    <w:abstractNumId w:val="29"/>
  </w:num>
  <w:num w:numId="8" w16cid:durableId="990063946">
    <w:abstractNumId w:val="4"/>
  </w:num>
  <w:num w:numId="9" w16cid:durableId="693263976">
    <w:abstractNumId w:val="31"/>
  </w:num>
  <w:num w:numId="10" w16cid:durableId="365251296">
    <w:abstractNumId w:val="23"/>
  </w:num>
  <w:num w:numId="11" w16cid:durableId="1875773511">
    <w:abstractNumId w:val="15"/>
  </w:num>
  <w:num w:numId="12" w16cid:durableId="959148444">
    <w:abstractNumId w:val="26"/>
  </w:num>
  <w:num w:numId="13" w16cid:durableId="1909221314">
    <w:abstractNumId w:val="22"/>
  </w:num>
  <w:num w:numId="14" w16cid:durableId="2019236047">
    <w:abstractNumId w:val="5"/>
  </w:num>
  <w:num w:numId="15" w16cid:durableId="516967035">
    <w:abstractNumId w:val="10"/>
  </w:num>
  <w:num w:numId="16" w16cid:durableId="1421020948">
    <w:abstractNumId w:val="14"/>
  </w:num>
  <w:num w:numId="17" w16cid:durableId="1100949244">
    <w:abstractNumId w:val="24"/>
  </w:num>
  <w:num w:numId="18" w16cid:durableId="1513035995">
    <w:abstractNumId w:val="21"/>
  </w:num>
  <w:num w:numId="19" w16cid:durableId="1377312126">
    <w:abstractNumId w:val="28"/>
  </w:num>
  <w:num w:numId="20" w16cid:durableId="768963116">
    <w:abstractNumId w:val="36"/>
  </w:num>
  <w:num w:numId="21" w16cid:durableId="1745295735">
    <w:abstractNumId w:val="17"/>
  </w:num>
  <w:num w:numId="22" w16cid:durableId="1261721609">
    <w:abstractNumId w:val="13"/>
  </w:num>
  <w:num w:numId="23" w16cid:durableId="408043361">
    <w:abstractNumId w:val="18"/>
  </w:num>
  <w:num w:numId="24" w16cid:durableId="1541891316">
    <w:abstractNumId w:val="37"/>
  </w:num>
  <w:num w:numId="25" w16cid:durableId="972977167">
    <w:abstractNumId w:val="25"/>
  </w:num>
  <w:num w:numId="26" w16cid:durableId="419837370">
    <w:abstractNumId w:val="27"/>
  </w:num>
  <w:num w:numId="27" w16cid:durableId="1537693462">
    <w:abstractNumId w:val="20"/>
  </w:num>
  <w:num w:numId="28" w16cid:durableId="977537773">
    <w:abstractNumId w:val="35"/>
  </w:num>
  <w:num w:numId="29" w16cid:durableId="646784116">
    <w:abstractNumId w:val="19"/>
  </w:num>
  <w:num w:numId="30" w16cid:durableId="1701397671">
    <w:abstractNumId w:val="11"/>
  </w:num>
  <w:num w:numId="31" w16cid:durableId="1229924846">
    <w:abstractNumId w:val="19"/>
  </w:num>
  <w:num w:numId="32" w16cid:durableId="655885288">
    <w:abstractNumId w:val="19"/>
  </w:num>
  <w:num w:numId="33" w16cid:durableId="212442160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06019574">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36088523">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54668462">
    <w:abstractNumId w:val="19"/>
  </w:num>
  <w:num w:numId="37" w16cid:durableId="1136410453">
    <w:abstractNumId w:val="19"/>
  </w:num>
  <w:num w:numId="38" w16cid:durableId="952857450">
    <w:abstractNumId w:val="8"/>
  </w:num>
  <w:num w:numId="39" w16cid:durableId="154305948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82269318">
    <w:abstractNumId w:val="19"/>
  </w:num>
  <w:num w:numId="41" w16cid:durableId="1090856024">
    <w:abstractNumId w:val="19"/>
  </w:num>
  <w:num w:numId="42" w16cid:durableId="680861931">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251"/>
    <w:rsid w:val="00000755"/>
    <w:rsid w:val="0000188F"/>
    <w:rsid w:val="00001FB6"/>
    <w:rsid w:val="00002196"/>
    <w:rsid w:val="00002D07"/>
    <w:rsid w:val="0000302B"/>
    <w:rsid w:val="00003059"/>
    <w:rsid w:val="000040A4"/>
    <w:rsid w:val="00005D11"/>
    <w:rsid w:val="00007091"/>
    <w:rsid w:val="000077BB"/>
    <w:rsid w:val="00007D7B"/>
    <w:rsid w:val="000100F2"/>
    <w:rsid w:val="0001058C"/>
    <w:rsid w:val="00010CAC"/>
    <w:rsid w:val="00010F7C"/>
    <w:rsid w:val="0001124A"/>
    <w:rsid w:val="00011E46"/>
    <w:rsid w:val="00011F00"/>
    <w:rsid w:val="00013174"/>
    <w:rsid w:val="00014A21"/>
    <w:rsid w:val="00014C0A"/>
    <w:rsid w:val="000162BD"/>
    <w:rsid w:val="00017320"/>
    <w:rsid w:val="00021FD3"/>
    <w:rsid w:val="00022130"/>
    <w:rsid w:val="00022BDA"/>
    <w:rsid w:val="00023D0F"/>
    <w:rsid w:val="0002582B"/>
    <w:rsid w:val="00025CF0"/>
    <w:rsid w:val="00025FA9"/>
    <w:rsid w:val="00026C75"/>
    <w:rsid w:val="00026F18"/>
    <w:rsid w:val="00027623"/>
    <w:rsid w:val="00027DEB"/>
    <w:rsid w:val="000313B8"/>
    <w:rsid w:val="00031A8D"/>
    <w:rsid w:val="000328AD"/>
    <w:rsid w:val="000334B6"/>
    <w:rsid w:val="000336BC"/>
    <w:rsid w:val="000342EA"/>
    <w:rsid w:val="00035A2A"/>
    <w:rsid w:val="000363F8"/>
    <w:rsid w:val="00036616"/>
    <w:rsid w:val="00036A46"/>
    <w:rsid w:val="000376CD"/>
    <w:rsid w:val="000377D4"/>
    <w:rsid w:val="000400A3"/>
    <w:rsid w:val="000401E3"/>
    <w:rsid w:val="000418D8"/>
    <w:rsid w:val="0004208B"/>
    <w:rsid w:val="00042FC0"/>
    <w:rsid w:val="000431A6"/>
    <w:rsid w:val="0004373E"/>
    <w:rsid w:val="000440F1"/>
    <w:rsid w:val="00045A75"/>
    <w:rsid w:val="00046275"/>
    <w:rsid w:val="000500F7"/>
    <w:rsid w:val="00050115"/>
    <w:rsid w:val="00050F55"/>
    <w:rsid w:val="00052090"/>
    <w:rsid w:val="0005261E"/>
    <w:rsid w:val="0005318B"/>
    <w:rsid w:val="000536CD"/>
    <w:rsid w:val="00053F85"/>
    <w:rsid w:val="00056335"/>
    <w:rsid w:val="00061052"/>
    <w:rsid w:val="00062B9E"/>
    <w:rsid w:val="00063A02"/>
    <w:rsid w:val="0006483F"/>
    <w:rsid w:val="00064924"/>
    <w:rsid w:val="00064CB8"/>
    <w:rsid w:val="00065D3F"/>
    <w:rsid w:val="0006759C"/>
    <w:rsid w:val="00067C4C"/>
    <w:rsid w:val="00067ED7"/>
    <w:rsid w:val="00070A91"/>
    <w:rsid w:val="00070F73"/>
    <w:rsid w:val="00072CE8"/>
    <w:rsid w:val="00073C75"/>
    <w:rsid w:val="00073DAC"/>
    <w:rsid w:val="00074625"/>
    <w:rsid w:val="000749E0"/>
    <w:rsid w:val="00074C99"/>
    <w:rsid w:val="00074E77"/>
    <w:rsid w:val="00074E8F"/>
    <w:rsid w:val="00076016"/>
    <w:rsid w:val="00077EAC"/>
    <w:rsid w:val="0008139A"/>
    <w:rsid w:val="000813B8"/>
    <w:rsid w:val="00081C18"/>
    <w:rsid w:val="00081CD0"/>
    <w:rsid w:val="00083C18"/>
    <w:rsid w:val="00083E74"/>
    <w:rsid w:val="00083F40"/>
    <w:rsid w:val="00085619"/>
    <w:rsid w:val="00085A0B"/>
    <w:rsid w:val="00085E23"/>
    <w:rsid w:val="0008752C"/>
    <w:rsid w:val="000876F3"/>
    <w:rsid w:val="000909EB"/>
    <w:rsid w:val="00090EA5"/>
    <w:rsid w:val="000911C5"/>
    <w:rsid w:val="000920F0"/>
    <w:rsid w:val="000925EB"/>
    <w:rsid w:val="000936A1"/>
    <w:rsid w:val="00093B83"/>
    <w:rsid w:val="0009435A"/>
    <w:rsid w:val="00095293"/>
    <w:rsid w:val="00095375"/>
    <w:rsid w:val="00096028"/>
    <w:rsid w:val="0009641D"/>
    <w:rsid w:val="000965D9"/>
    <w:rsid w:val="00096847"/>
    <w:rsid w:val="000970CA"/>
    <w:rsid w:val="00097A50"/>
    <w:rsid w:val="000A0AEB"/>
    <w:rsid w:val="000A0BA7"/>
    <w:rsid w:val="000A165A"/>
    <w:rsid w:val="000A30BE"/>
    <w:rsid w:val="000A469C"/>
    <w:rsid w:val="000A52EA"/>
    <w:rsid w:val="000A6DAE"/>
    <w:rsid w:val="000A717F"/>
    <w:rsid w:val="000A7FA7"/>
    <w:rsid w:val="000B1B37"/>
    <w:rsid w:val="000B359A"/>
    <w:rsid w:val="000B6C6C"/>
    <w:rsid w:val="000B7A7B"/>
    <w:rsid w:val="000C2749"/>
    <w:rsid w:val="000C2C23"/>
    <w:rsid w:val="000C2F97"/>
    <w:rsid w:val="000C2FD6"/>
    <w:rsid w:val="000C34FC"/>
    <w:rsid w:val="000C4051"/>
    <w:rsid w:val="000C4FA7"/>
    <w:rsid w:val="000C541B"/>
    <w:rsid w:val="000C5530"/>
    <w:rsid w:val="000C5D29"/>
    <w:rsid w:val="000C5F96"/>
    <w:rsid w:val="000C640E"/>
    <w:rsid w:val="000C6FDF"/>
    <w:rsid w:val="000D0D7F"/>
    <w:rsid w:val="000D0F07"/>
    <w:rsid w:val="000D2430"/>
    <w:rsid w:val="000D32B3"/>
    <w:rsid w:val="000D46FE"/>
    <w:rsid w:val="000D4E96"/>
    <w:rsid w:val="000D4F62"/>
    <w:rsid w:val="000D672C"/>
    <w:rsid w:val="000D7341"/>
    <w:rsid w:val="000E18B7"/>
    <w:rsid w:val="000E3066"/>
    <w:rsid w:val="000E33E1"/>
    <w:rsid w:val="000E5DCC"/>
    <w:rsid w:val="000E72A4"/>
    <w:rsid w:val="000F0264"/>
    <w:rsid w:val="000F07B1"/>
    <w:rsid w:val="000F0DC8"/>
    <w:rsid w:val="000F1392"/>
    <w:rsid w:val="000F1AED"/>
    <w:rsid w:val="000F1C17"/>
    <w:rsid w:val="000F1D5B"/>
    <w:rsid w:val="000F2321"/>
    <w:rsid w:val="000F3FD6"/>
    <w:rsid w:val="000F4F1A"/>
    <w:rsid w:val="000F599E"/>
    <w:rsid w:val="001001D9"/>
    <w:rsid w:val="00101FA2"/>
    <w:rsid w:val="00102F39"/>
    <w:rsid w:val="00102FC8"/>
    <w:rsid w:val="00103E1A"/>
    <w:rsid w:val="00103E31"/>
    <w:rsid w:val="00104199"/>
    <w:rsid w:val="00104725"/>
    <w:rsid w:val="00105132"/>
    <w:rsid w:val="00105C89"/>
    <w:rsid w:val="00106F0D"/>
    <w:rsid w:val="0010794A"/>
    <w:rsid w:val="00107958"/>
    <w:rsid w:val="001103BC"/>
    <w:rsid w:val="00110CCC"/>
    <w:rsid w:val="0011283A"/>
    <w:rsid w:val="00114807"/>
    <w:rsid w:val="00116107"/>
    <w:rsid w:val="00116F22"/>
    <w:rsid w:val="001240AA"/>
    <w:rsid w:val="00125426"/>
    <w:rsid w:val="00125AB8"/>
    <w:rsid w:val="001266F3"/>
    <w:rsid w:val="001313F9"/>
    <w:rsid w:val="001314A2"/>
    <w:rsid w:val="001347BF"/>
    <w:rsid w:val="00136461"/>
    <w:rsid w:val="00136C69"/>
    <w:rsid w:val="001370C4"/>
    <w:rsid w:val="00137A3D"/>
    <w:rsid w:val="00140816"/>
    <w:rsid w:val="00140B99"/>
    <w:rsid w:val="00141189"/>
    <w:rsid w:val="00143B60"/>
    <w:rsid w:val="00144458"/>
    <w:rsid w:val="001458A6"/>
    <w:rsid w:val="001461B4"/>
    <w:rsid w:val="001463B3"/>
    <w:rsid w:val="001467E1"/>
    <w:rsid w:val="0014741F"/>
    <w:rsid w:val="00150362"/>
    <w:rsid w:val="00151DC4"/>
    <w:rsid w:val="00151EF9"/>
    <w:rsid w:val="00152408"/>
    <w:rsid w:val="001527EB"/>
    <w:rsid w:val="0015307E"/>
    <w:rsid w:val="001533B2"/>
    <w:rsid w:val="001534E4"/>
    <w:rsid w:val="00153B3A"/>
    <w:rsid w:val="00154414"/>
    <w:rsid w:val="00154A81"/>
    <w:rsid w:val="00155F8D"/>
    <w:rsid w:val="00156A57"/>
    <w:rsid w:val="00156DE1"/>
    <w:rsid w:val="00157DFA"/>
    <w:rsid w:val="00157FEB"/>
    <w:rsid w:val="001603C5"/>
    <w:rsid w:val="001620BD"/>
    <w:rsid w:val="0016356D"/>
    <w:rsid w:val="0016577A"/>
    <w:rsid w:val="00165A96"/>
    <w:rsid w:val="0016706D"/>
    <w:rsid w:val="0017000A"/>
    <w:rsid w:val="00170BB5"/>
    <w:rsid w:val="00170C57"/>
    <w:rsid w:val="001756AF"/>
    <w:rsid w:val="00176958"/>
    <w:rsid w:val="00176A67"/>
    <w:rsid w:val="0018001D"/>
    <w:rsid w:val="0018044B"/>
    <w:rsid w:val="001804B5"/>
    <w:rsid w:val="00180A15"/>
    <w:rsid w:val="001811C6"/>
    <w:rsid w:val="00181646"/>
    <w:rsid w:val="00181DE3"/>
    <w:rsid w:val="001835F8"/>
    <w:rsid w:val="001837E2"/>
    <w:rsid w:val="00184B00"/>
    <w:rsid w:val="00186454"/>
    <w:rsid w:val="0018688B"/>
    <w:rsid w:val="00186AF0"/>
    <w:rsid w:val="00187D2F"/>
    <w:rsid w:val="00190EF5"/>
    <w:rsid w:val="001916F2"/>
    <w:rsid w:val="001923A8"/>
    <w:rsid w:val="00193085"/>
    <w:rsid w:val="001941E9"/>
    <w:rsid w:val="00195546"/>
    <w:rsid w:val="0019557B"/>
    <w:rsid w:val="001978AB"/>
    <w:rsid w:val="001A09FA"/>
    <w:rsid w:val="001A0DF0"/>
    <w:rsid w:val="001A1250"/>
    <w:rsid w:val="001A23B9"/>
    <w:rsid w:val="001A30A9"/>
    <w:rsid w:val="001A68DC"/>
    <w:rsid w:val="001A6B48"/>
    <w:rsid w:val="001A6E5B"/>
    <w:rsid w:val="001B04CD"/>
    <w:rsid w:val="001B064E"/>
    <w:rsid w:val="001B401A"/>
    <w:rsid w:val="001B62BA"/>
    <w:rsid w:val="001B7673"/>
    <w:rsid w:val="001B77F8"/>
    <w:rsid w:val="001B7983"/>
    <w:rsid w:val="001C02B5"/>
    <w:rsid w:val="001C0842"/>
    <w:rsid w:val="001C34A9"/>
    <w:rsid w:val="001C37D8"/>
    <w:rsid w:val="001C3BD8"/>
    <w:rsid w:val="001C4BB0"/>
    <w:rsid w:val="001C60B0"/>
    <w:rsid w:val="001C6894"/>
    <w:rsid w:val="001C75CC"/>
    <w:rsid w:val="001D0066"/>
    <w:rsid w:val="001D08A2"/>
    <w:rsid w:val="001D0AA5"/>
    <w:rsid w:val="001D109F"/>
    <w:rsid w:val="001D1170"/>
    <w:rsid w:val="001D18F5"/>
    <w:rsid w:val="001D1D88"/>
    <w:rsid w:val="001D38F8"/>
    <w:rsid w:val="001D3C3F"/>
    <w:rsid w:val="001D42DF"/>
    <w:rsid w:val="001D4321"/>
    <w:rsid w:val="001D50CA"/>
    <w:rsid w:val="001D5270"/>
    <w:rsid w:val="001D5979"/>
    <w:rsid w:val="001D597F"/>
    <w:rsid w:val="001D5A11"/>
    <w:rsid w:val="001D5FAA"/>
    <w:rsid w:val="001D6043"/>
    <w:rsid w:val="001D63DD"/>
    <w:rsid w:val="001D74A4"/>
    <w:rsid w:val="001D7BBE"/>
    <w:rsid w:val="001D7F48"/>
    <w:rsid w:val="001E05CC"/>
    <w:rsid w:val="001E2810"/>
    <w:rsid w:val="001E4809"/>
    <w:rsid w:val="001F0325"/>
    <w:rsid w:val="001F04BF"/>
    <w:rsid w:val="001F0EB2"/>
    <w:rsid w:val="001F2638"/>
    <w:rsid w:val="001F3640"/>
    <w:rsid w:val="001F419F"/>
    <w:rsid w:val="001F4A50"/>
    <w:rsid w:val="001F7385"/>
    <w:rsid w:val="002001ED"/>
    <w:rsid w:val="0020024A"/>
    <w:rsid w:val="00201706"/>
    <w:rsid w:val="00201956"/>
    <w:rsid w:val="00202285"/>
    <w:rsid w:val="0020533F"/>
    <w:rsid w:val="00205AEC"/>
    <w:rsid w:val="0020673C"/>
    <w:rsid w:val="00207A41"/>
    <w:rsid w:val="002101C8"/>
    <w:rsid w:val="00210EC2"/>
    <w:rsid w:val="002112EE"/>
    <w:rsid w:val="00211C07"/>
    <w:rsid w:val="00211F42"/>
    <w:rsid w:val="0021346D"/>
    <w:rsid w:val="00213EF1"/>
    <w:rsid w:val="00213EFE"/>
    <w:rsid w:val="00214960"/>
    <w:rsid w:val="00214F4B"/>
    <w:rsid w:val="0021530D"/>
    <w:rsid w:val="002177CD"/>
    <w:rsid w:val="0022061A"/>
    <w:rsid w:val="0022084B"/>
    <w:rsid w:val="00222BC8"/>
    <w:rsid w:val="002232C4"/>
    <w:rsid w:val="00224559"/>
    <w:rsid w:val="00224E61"/>
    <w:rsid w:val="002252FB"/>
    <w:rsid w:val="002267F8"/>
    <w:rsid w:val="002309BD"/>
    <w:rsid w:val="00232102"/>
    <w:rsid w:val="0023315D"/>
    <w:rsid w:val="00233410"/>
    <w:rsid w:val="002336AB"/>
    <w:rsid w:val="0023399C"/>
    <w:rsid w:val="00233A89"/>
    <w:rsid w:val="0023469F"/>
    <w:rsid w:val="002349A0"/>
    <w:rsid w:val="00234D2E"/>
    <w:rsid w:val="00235753"/>
    <w:rsid w:val="00235ED6"/>
    <w:rsid w:val="0023709F"/>
    <w:rsid w:val="0023739D"/>
    <w:rsid w:val="00237A05"/>
    <w:rsid w:val="002403FB"/>
    <w:rsid w:val="00240D58"/>
    <w:rsid w:val="002414B5"/>
    <w:rsid w:val="00243BDC"/>
    <w:rsid w:val="002440F7"/>
    <w:rsid w:val="00246469"/>
    <w:rsid w:val="00246778"/>
    <w:rsid w:val="00246DED"/>
    <w:rsid w:val="00247149"/>
    <w:rsid w:val="002478DF"/>
    <w:rsid w:val="00250093"/>
    <w:rsid w:val="002506B7"/>
    <w:rsid w:val="002507D0"/>
    <w:rsid w:val="00251378"/>
    <w:rsid w:val="002523E3"/>
    <w:rsid w:val="00252CCC"/>
    <w:rsid w:val="002550BB"/>
    <w:rsid w:val="002551C2"/>
    <w:rsid w:val="00256215"/>
    <w:rsid w:val="00256A59"/>
    <w:rsid w:val="00257161"/>
    <w:rsid w:val="00257B9D"/>
    <w:rsid w:val="00262A81"/>
    <w:rsid w:val="00262BFD"/>
    <w:rsid w:val="00263697"/>
    <w:rsid w:val="00264BFC"/>
    <w:rsid w:val="00264EFA"/>
    <w:rsid w:val="00266504"/>
    <w:rsid w:val="00266F18"/>
    <w:rsid w:val="002676C2"/>
    <w:rsid w:val="00267996"/>
    <w:rsid w:val="00270081"/>
    <w:rsid w:val="002703A8"/>
    <w:rsid w:val="00270991"/>
    <w:rsid w:val="00270A88"/>
    <w:rsid w:val="0027137A"/>
    <w:rsid w:val="00271392"/>
    <w:rsid w:val="0027271C"/>
    <w:rsid w:val="00272A13"/>
    <w:rsid w:val="00274E63"/>
    <w:rsid w:val="00276CF6"/>
    <w:rsid w:val="00277490"/>
    <w:rsid w:val="0028126A"/>
    <w:rsid w:val="0028232F"/>
    <w:rsid w:val="00283AC6"/>
    <w:rsid w:val="00285040"/>
    <w:rsid w:val="002900A7"/>
    <w:rsid w:val="002900E6"/>
    <w:rsid w:val="00290F13"/>
    <w:rsid w:val="00291BE6"/>
    <w:rsid w:val="00291F5B"/>
    <w:rsid w:val="00293917"/>
    <w:rsid w:val="00293D22"/>
    <w:rsid w:val="00293E19"/>
    <w:rsid w:val="00294065"/>
    <w:rsid w:val="002948F2"/>
    <w:rsid w:val="0029673B"/>
    <w:rsid w:val="00296BCF"/>
    <w:rsid w:val="00296C72"/>
    <w:rsid w:val="002A1060"/>
    <w:rsid w:val="002A1A2A"/>
    <w:rsid w:val="002A25D0"/>
    <w:rsid w:val="002A2836"/>
    <w:rsid w:val="002A66A8"/>
    <w:rsid w:val="002A6DC4"/>
    <w:rsid w:val="002A760F"/>
    <w:rsid w:val="002B2BE8"/>
    <w:rsid w:val="002B35BA"/>
    <w:rsid w:val="002B3D1C"/>
    <w:rsid w:val="002B53C8"/>
    <w:rsid w:val="002B5684"/>
    <w:rsid w:val="002B6103"/>
    <w:rsid w:val="002B6B0E"/>
    <w:rsid w:val="002B7371"/>
    <w:rsid w:val="002B792A"/>
    <w:rsid w:val="002C0046"/>
    <w:rsid w:val="002C057F"/>
    <w:rsid w:val="002C1505"/>
    <w:rsid w:val="002C1F44"/>
    <w:rsid w:val="002C1F60"/>
    <w:rsid w:val="002C21F0"/>
    <w:rsid w:val="002C2F10"/>
    <w:rsid w:val="002C3506"/>
    <w:rsid w:val="002C35C9"/>
    <w:rsid w:val="002C394F"/>
    <w:rsid w:val="002C3C24"/>
    <w:rsid w:val="002C3F4E"/>
    <w:rsid w:val="002C54F0"/>
    <w:rsid w:val="002C55DC"/>
    <w:rsid w:val="002C71E9"/>
    <w:rsid w:val="002C7F02"/>
    <w:rsid w:val="002C7FF3"/>
    <w:rsid w:val="002D026F"/>
    <w:rsid w:val="002D0348"/>
    <w:rsid w:val="002D04CE"/>
    <w:rsid w:val="002D0C54"/>
    <w:rsid w:val="002D1771"/>
    <w:rsid w:val="002D1CCE"/>
    <w:rsid w:val="002D2A93"/>
    <w:rsid w:val="002D2CB7"/>
    <w:rsid w:val="002D4366"/>
    <w:rsid w:val="002D7019"/>
    <w:rsid w:val="002E1E33"/>
    <w:rsid w:val="002E208C"/>
    <w:rsid w:val="002E2641"/>
    <w:rsid w:val="002E2F16"/>
    <w:rsid w:val="002E331D"/>
    <w:rsid w:val="002E37DE"/>
    <w:rsid w:val="002E39D1"/>
    <w:rsid w:val="002E4D09"/>
    <w:rsid w:val="002E70EA"/>
    <w:rsid w:val="002F015B"/>
    <w:rsid w:val="002F2DC7"/>
    <w:rsid w:val="002F46F4"/>
    <w:rsid w:val="002F4A85"/>
    <w:rsid w:val="002F51AA"/>
    <w:rsid w:val="002F57B9"/>
    <w:rsid w:val="002F6B57"/>
    <w:rsid w:val="002F7199"/>
    <w:rsid w:val="0030099F"/>
    <w:rsid w:val="003019AE"/>
    <w:rsid w:val="00301F0C"/>
    <w:rsid w:val="00303A15"/>
    <w:rsid w:val="00303E8F"/>
    <w:rsid w:val="00304E31"/>
    <w:rsid w:val="00305326"/>
    <w:rsid w:val="00305C34"/>
    <w:rsid w:val="00306719"/>
    <w:rsid w:val="0030718D"/>
    <w:rsid w:val="00313BF1"/>
    <w:rsid w:val="00313E74"/>
    <w:rsid w:val="00314536"/>
    <w:rsid w:val="00314A5C"/>
    <w:rsid w:val="00314A9E"/>
    <w:rsid w:val="00314BC9"/>
    <w:rsid w:val="00315377"/>
    <w:rsid w:val="00315535"/>
    <w:rsid w:val="00315638"/>
    <w:rsid w:val="0031594A"/>
    <w:rsid w:val="00315FA8"/>
    <w:rsid w:val="00316D8F"/>
    <w:rsid w:val="00316DB5"/>
    <w:rsid w:val="003202B3"/>
    <w:rsid w:val="00320449"/>
    <w:rsid w:val="003209DE"/>
    <w:rsid w:val="00320C6E"/>
    <w:rsid w:val="0032351E"/>
    <w:rsid w:val="00324137"/>
    <w:rsid w:val="003245B0"/>
    <w:rsid w:val="00324CC6"/>
    <w:rsid w:val="0032595E"/>
    <w:rsid w:val="00330B4C"/>
    <w:rsid w:val="0033311B"/>
    <w:rsid w:val="00334236"/>
    <w:rsid w:val="00334477"/>
    <w:rsid w:val="0033462D"/>
    <w:rsid w:val="0033545C"/>
    <w:rsid w:val="0033784F"/>
    <w:rsid w:val="0034020F"/>
    <w:rsid w:val="00340A6C"/>
    <w:rsid w:val="00340E18"/>
    <w:rsid w:val="003413C5"/>
    <w:rsid w:val="00343707"/>
    <w:rsid w:val="00343E58"/>
    <w:rsid w:val="00344AA7"/>
    <w:rsid w:val="00347BD5"/>
    <w:rsid w:val="00352A25"/>
    <w:rsid w:val="00352A3D"/>
    <w:rsid w:val="00353195"/>
    <w:rsid w:val="00354541"/>
    <w:rsid w:val="00355CFD"/>
    <w:rsid w:val="003600C6"/>
    <w:rsid w:val="00360390"/>
    <w:rsid w:val="00360996"/>
    <w:rsid w:val="00360ABD"/>
    <w:rsid w:val="003618BF"/>
    <w:rsid w:val="00364382"/>
    <w:rsid w:val="003643EC"/>
    <w:rsid w:val="00364A00"/>
    <w:rsid w:val="00365FBE"/>
    <w:rsid w:val="00366B84"/>
    <w:rsid w:val="00366B9D"/>
    <w:rsid w:val="00367BE7"/>
    <w:rsid w:val="0037110B"/>
    <w:rsid w:val="0037295E"/>
    <w:rsid w:val="00373359"/>
    <w:rsid w:val="00373EC9"/>
    <w:rsid w:val="00374B34"/>
    <w:rsid w:val="003750C4"/>
    <w:rsid w:val="00376A8F"/>
    <w:rsid w:val="00376EF8"/>
    <w:rsid w:val="00377157"/>
    <w:rsid w:val="00377F06"/>
    <w:rsid w:val="00380554"/>
    <w:rsid w:val="00381123"/>
    <w:rsid w:val="003813B5"/>
    <w:rsid w:val="00381688"/>
    <w:rsid w:val="00382752"/>
    <w:rsid w:val="00382B3A"/>
    <w:rsid w:val="00383405"/>
    <w:rsid w:val="003839F7"/>
    <w:rsid w:val="00384B87"/>
    <w:rsid w:val="00384C9E"/>
    <w:rsid w:val="003857DA"/>
    <w:rsid w:val="003865CA"/>
    <w:rsid w:val="0038780C"/>
    <w:rsid w:val="0039188F"/>
    <w:rsid w:val="00391AC8"/>
    <w:rsid w:val="00393A3D"/>
    <w:rsid w:val="00394612"/>
    <w:rsid w:val="00395AEB"/>
    <w:rsid w:val="00395C0A"/>
    <w:rsid w:val="00396921"/>
    <w:rsid w:val="00397683"/>
    <w:rsid w:val="003A1092"/>
    <w:rsid w:val="003A1A7F"/>
    <w:rsid w:val="003A1A80"/>
    <w:rsid w:val="003A2400"/>
    <w:rsid w:val="003A2738"/>
    <w:rsid w:val="003A27D3"/>
    <w:rsid w:val="003A2A4B"/>
    <w:rsid w:val="003A630D"/>
    <w:rsid w:val="003B0039"/>
    <w:rsid w:val="003B0F4A"/>
    <w:rsid w:val="003B10F2"/>
    <w:rsid w:val="003B1DBB"/>
    <w:rsid w:val="003B359F"/>
    <w:rsid w:val="003B3AB1"/>
    <w:rsid w:val="003B42BE"/>
    <w:rsid w:val="003B4327"/>
    <w:rsid w:val="003B494E"/>
    <w:rsid w:val="003B4D73"/>
    <w:rsid w:val="003B4FEE"/>
    <w:rsid w:val="003B542B"/>
    <w:rsid w:val="003B59A5"/>
    <w:rsid w:val="003B5B95"/>
    <w:rsid w:val="003B7F43"/>
    <w:rsid w:val="003C0BA7"/>
    <w:rsid w:val="003C1AE6"/>
    <w:rsid w:val="003C347F"/>
    <w:rsid w:val="003C3C50"/>
    <w:rsid w:val="003D1495"/>
    <w:rsid w:val="003D3F76"/>
    <w:rsid w:val="003D432E"/>
    <w:rsid w:val="003D43EA"/>
    <w:rsid w:val="003D4490"/>
    <w:rsid w:val="003D4730"/>
    <w:rsid w:val="003D47F3"/>
    <w:rsid w:val="003D5250"/>
    <w:rsid w:val="003D5603"/>
    <w:rsid w:val="003D582D"/>
    <w:rsid w:val="003D62BE"/>
    <w:rsid w:val="003D6351"/>
    <w:rsid w:val="003D6F76"/>
    <w:rsid w:val="003D714E"/>
    <w:rsid w:val="003D7EC7"/>
    <w:rsid w:val="003E07B1"/>
    <w:rsid w:val="003E2188"/>
    <w:rsid w:val="003E3277"/>
    <w:rsid w:val="003E38D9"/>
    <w:rsid w:val="003E42D5"/>
    <w:rsid w:val="003E43F7"/>
    <w:rsid w:val="003E4A85"/>
    <w:rsid w:val="003E52E9"/>
    <w:rsid w:val="003E5884"/>
    <w:rsid w:val="003E5AE6"/>
    <w:rsid w:val="003E5CC8"/>
    <w:rsid w:val="003E6BDA"/>
    <w:rsid w:val="003E7C92"/>
    <w:rsid w:val="003F0438"/>
    <w:rsid w:val="003F0901"/>
    <w:rsid w:val="003F0D64"/>
    <w:rsid w:val="003F2353"/>
    <w:rsid w:val="003F342E"/>
    <w:rsid w:val="003F3A16"/>
    <w:rsid w:val="003F4A64"/>
    <w:rsid w:val="003F6504"/>
    <w:rsid w:val="003F6FF6"/>
    <w:rsid w:val="003F713A"/>
    <w:rsid w:val="003F7419"/>
    <w:rsid w:val="00400227"/>
    <w:rsid w:val="004012BF"/>
    <w:rsid w:val="00401586"/>
    <w:rsid w:val="004024D5"/>
    <w:rsid w:val="00402EF9"/>
    <w:rsid w:val="00403A92"/>
    <w:rsid w:val="00404BDE"/>
    <w:rsid w:val="00404D52"/>
    <w:rsid w:val="00404D98"/>
    <w:rsid w:val="00405B36"/>
    <w:rsid w:val="00405BA1"/>
    <w:rsid w:val="00405EE9"/>
    <w:rsid w:val="00407E19"/>
    <w:rsid w:val="00410218"/>
    <w:rsid w:val="0041085A"/>
    <w:rsid w:val="00411096"/>
    <w:rsid w:val="00411A2D"/>
    <w:rsid w:val="00413E44"/>
    <w:rsid w:val="00415B16"/>
    <w:rsid w:val="00417FD8"/>
    <w:rsid w:val="00421117"/>
    <w:rsid w:val="00421F70"/>
    <w:rsid w:val="004227FE"/>
    <w:rsid w:val="00422FD0"/>
    <w:rsid w:val="0042411A"/>
    <w:rsid w:val="004241CE"/>
    <w:rsid w:val="0042454B"/>
    <w:rsid w:val="0042540A"/>
    <w:rsid w:val="004255C9"/>
    <w:rsid w:val="00426D38"/>
    <w:rsid w:val="00427BF6"/>
    <w:rsid w:val="00432606"/>
    <w:rsid w:val="00432673"/>
    <w:rsid w:val="00432754"/>
    <w:rsid w:val="00433EBC"/>
    <w:rsid w:val="00435D1D"/>
    <w:rsid w:val="004367EF"/>
    <w:rsid w:val="004371C6"/>
    <w:rsid w:val="004374C8"/>
    <w:rsid w:val="00437E0F"/>
    <w:rsid w:val="004417CF"/>
    <w:rsid w:val="00441F5F"/>
    <w:rsid w:val="004465B2"/>
    <w:rsid w:val="00446D5A"/>
    <w:rsid w:val="0044712C"/>
    <w:rsid w:val="004474C0"/>
    <w:rsid w:val="004475F6"/>
    <w:rsid w:val="0045048E"/>
    <w:rsid w:val="0045059E"/>
    <w:rsid w:val="004524BC"/>
    <w:rsid w:val="004531DB"/>
    <w:rsid w:val="00453971"/>
    <w:rsid w:val="00454554"/>
    <w:rsid w:val="00454B4D"/>
    <w:rsid w:val="0045502B"/>
    <w:rsid w:val="00455567"/>
    <w:rsid w:val="00455EC1"/>
    <w:rsid w:val="00456522"/>
    <w:rsid w:val="00456B9F"/>
    <w:rsid w:val="00457A56"/>
    <w:rsid w:val="004613D6"/>
    <w:rsid w:val="0046373C"/>
    <w:rsid w:val="00463DB8"/>
    <w:rsid w:val="00464136"/>
    <w:rsid w:val="004651E0"/>
    <w:rsid w:val="00466A01"/>
    <w:rsid w:val="004678EF"/>
    <w:rsid w:val="00470A07"/>
    <w:rsid w:val="00471E5D"/>
    <w:rsid w:val="00472083"/>
    <w:rsid w:val="004755CC"/>
    <w:rsid w:val="00475F0A"/>
    <w:rsid w:val="0047661C"/>
    <w:rsid w:val="00483C87"/>
    <w:rsid w:val="004844B4"/>
    <w:rsid w:val="0048519E"/>
    <w:rsid w:val="00485A77"/>
    <w:rsid w:val="00485D72"/>
    <w:rsid w:val="00486637"/>
    <w:rsid w:val="00486FD1"/>
    <w:rsid w:val="00487E36"/>
    <w:rsid w:val="0049011B"/>
    <w:rsid w:val="00491A1D"/>
    <w:rsid w:val="00491D19"/>
    <w:rsid w:val="004930E2"/>
    <w:rsid w:val="004948F7"/>
    <w:rsid w:val="00494F2E"/>
    <w:rsid w:val="00495323"/>
    <w:rsid w:val="00495DA6"/>
    <w:rsid w:val="00496C2E"/>
    <w:rsid w:val="00496E59"/>
    <w:rsid w:val="00497306"/>
    <w:rsid w:val="004A05EB"/>
    <w:rsid w:val="004A2C7E"/>
    <w:rsid w:val="004A3423"/>
    <w:rsid w:val="004A4B61"/>
    <w:rsid w:val="004A5D23"/>
    <w:rsid w:val="004A6326"/>
    <w:rsid w:val="004A6381"/>
    <w:rsid w:val="004A6856"/>
    <w:rsid w:val="004B3160"/>
    <w:rsid w:val="004B3441"/>
    <w:rsid w:val="004B42BB"/>
    <w:rsid w:val="004B622C"/>
    <w:rsid w:val="004B6C67"/>
    <w:rsid w:val="004B758C"/>
    <w:rsid w:val="004C3A18"/>
    <w:rsid w:val="004C5B91"/>
    <w:rsid w:val="004C6F7E"/>
    <w:rsid w:val="004D00C5"/>
    <w:rsid w:val="004D01F0"/>
    <w:rsid w:val="004D1405"/>
    <w:rsid w:val="004D1A73"/>
    <w:rsid w:val="004D1F4A"/>
    <w:rsid w:val="004D214E"/>
    <w:rsid w:val="004D26DF"/>
    <w:rsid w:val="004D2E92"/>
    <w:rsid w:val="004D3298"/>
    <w:rsid w:val="004D3B36"/>
    <w:rsid w:val="004D3EC3"/>
    <w:rsid w:val="004D46E0"/>
    <w:rsid w:val="004D5495"/>
    <w:rsid w:val="004D5FCA"/>
    <w:rsid w:val="004D6568"/>
    <w:rsid w:val="004D6983"/>
    <w:rsid w:val="004D6F90"/>
    <w:rsid w:val="004D76F7"/>
    <w:rsid w:val="004E0BE5"/>
    <w:rsid w:val="004E11EA"/>
    <w:rsid w:val="004E1910"/>
    <w:rsid w:val="004E2289"/>
    <w:rsid w:val="004E2E6A"/>
    <w:rsid w:val="004E3EC8"/>
    <w:rsid w:val="004E4496"/>
    <w:rsid w:val="004E4586"/>
    <w:rsid w:val="004E4B09"/>
    <w:rsid w:val="004E4C92"/>
    <w:rsid w:val="004E597F"/>
    <w:rsid w:val="004E7658"/>
    <w:rsid w:val="004F02BF"/>
    <w:rsid w:val="004F1065"/>
    <w:rsid w:val="004F184E"/>
    <w:rsid w:val="004F2E86"/>
    <w:rsid w:val="004F2EFE"/>
    <w:rsid w:val="004F479F"/>
    <w:rsid w:val="004F696F"/>
    <w:rsid w:val="004F7C28"/>
    <w:rsid w:val="00501109"/>
    <w:rsid w:val="005014F6"/>
    <w:rsid w:val="00502851"/>
    <w:rsid w:val="00503A36"/>
    <w:rsid w:val="0050401B"/>
    <w:rsid w:val="005049C5"/>
    <w:rsid w:val="00504F16"/>
    <w:rsid w:val="00505DA7"/>
    <w:rsid w:val="00505FA4"/>
    <w:rsid w:val="00507340"/>
    <w:rsid w:val="0051319D"/>
    <w:rsid w:val="00513A90"/>
    <w:rsid w:val="00513C8E"/>
    <w:rsid w:val="00515037"/>
    <w:rsid w:val="00517E54"/>
    <w:rsid w:val="00520B09"/>
    <w:rsid w:val="00521A6A"/>
    <w:rsid w:val="00522832"/>
    <w:rsid w:val="005230A3"/>
    <w:rsid w:val="00523785"/>
    <w:rsid w:val="00523C42"/>
    <w:rsid w:val="00523EA0"/>
    <w:rsid w:val="00524230"/>
    <w:rsid w:val="00524D96"/>
    <w:rsid w:val="005255EE"/>
    <w:rsid w:val="00527E89"/>
    <w:rsid w:val="00531733"/>
    <w:rsid w:val="00531D9A"/>
    <w:rsid w:val="00534704"/>
    <w:rsid w:val="0053489E"/>
    <w:rsid w:val="005354C5"/>
    <w:rsid w:val="005356BE"/>
    <w:rsid w:val="0053591C"/>
    <w:rsid w:val="00535AED"/>
    <w:rsid w:val="00536C1D"/>
    <w:rsid w:val="005436BE"/>
    <w:rsid w:val="005437F0"/>
    <w:rsid w:val="0054420C"/>
    <w:rsid w:val="00544229"/>
    <w:rsid w:val="00545724"/>
    <w:rsid w:val="00545A4F"/>
    <w:rsid w:val="00546EF1"/>
    <w:rsid w:val="00550F0F"/>
    <w:rsid w:val="00551555"/>
    <w:rsid w:val="0055249E"/>
    <w:rsid w:val="00552665"/>
    <w:rsid w:val="005534A4"/>
    <w:rsid w:val="00554039"/>
    <w:rsid w:val="00557DA0"/>
    <w:rsid w:val="00560487"/>
    <w:rsid w:val="005614A4"/>
    <w:rsid w:val="0056236C"/>
    <w:rsid w:val="0056480A"/>
    <w:rsid w:val="0056699C"/>
    <w:rsid w:val="005715DF"/>
    <w:rsid w:val="005718E3"/>
    <w:rsid w:val="00574841"/>
    <w:rsid w:val="005756DE"/>
    <w:rsid w:val="00575811"/>
    <w:rsid w:val="00577589"/>
    <w:rsid w:val="00577828"/>
    <w:rsid w:val="0058004A"/>
    <w:rsid w:val="00581D98"/>
    <w:rsid w:val="0058206E"/>
    <w:rsid w:val="005842EE"/>
    <w:rsid w:val="005855BE"/>
    <w:rsid w:val="00585A86"/>
    <w:rsid w:val="00591AFD"/>
    <w:rsid w:val="005920BB"/>
    <w:rsid w:val="00592685"/>
    <w:rsid w:val="00592EEE"/>
    <w:rsid w:val="005941F0"/>
    <w:rsid w:val="00594A7D"/>
    <w:rsid w:val="00595BE7"/>
    <w:rsid w:val="00595EBA"/>
    <w:rsid w:val="005964BF"/>
    <w:rsid w:val="00597478"/>
    <w:rsid w:val="005A0460"/>
    <w:rsid w:val="005A07F7"/>
    <w:rsid w:val="005A18CB"/>
    <w:rsid w:val="005A3C15"/>
    <w:rsid w:val="005A3D7F"/>
    <w:rsid w:val="005A46B2"/>
    <w:rsid w:val="005A47B3"/>
    <w:rsid w:val="005A4F49"/>
    <w:rsid w:val="005A76C5"/>
    <w:rsid w:val="005A7A43"/>
    <w:rsid w:val="005B0A85"/>
    <w:rsid w:val="005B12EA"/>
    <w:rsid w:val="005B4C68"/>
    <w:rsid w:val="005B4E2C"/>
    <w:rsid w:val="005B4E83"/>
    <w:rsid w:val="005B6156"/>
    <w:rsid w:val="005B6BBE"/>
    <w:rsid w:val="005B7FEC"/>
    <w:rsid w:val="005C016E"/>
    <w:rsid w:val="005C13DE"/>
    <w:rsid w:val="005C1B8E"/>
    <w:rsid w:val="005C2052"/>
    <w:rsid w:val="005C3F48"/>
    <w:rsid w:val="005C437D"/>
    <w:rsid w:val="005C47CE"/>
    <w:rsid w:val="005C6F7E"/>
    <w:rsid w:val="005C71B4"/>
    <w:rsid w:val="005D049F"/>
    <w:rsid w:val="005D0A2D"/>
    <w:rsid w:val="005D1058"/>
    <w:rsid w:val="005D1EAE"/>
    <w:rsid w:val="005D25FD"/>
    <w:rsid w:val="005D282C"/>
    <w:rsid w:val="005D305C"/>
    <w:rsid w:val="005D5622"/>
    <w:rsid w:val="005D6E63"/>
    <w:rsid w:val="005D6FAE"/>
    <w:rsid w:val="005D71EE"/>
    <w:rsid w:val="005D753A"/>
    <w:rsid w:val="005D79EE"/>
    <w:rsid w:val="005D7A3E"/>
    <w:rsid w:val="005E01DB"/>
    <w:rsid w:val="005E042E"/>
    <w:rsid w:val="005E148C"/>
    <w:rsid w:val="005E19DC"/>
    <w:rsid w:val="005E1D53"/>
    <w:rsid w:val="005E4985"/>
    <w:rsid w:val="005E589A"/>
    <w:rsid w:val="005E615D"/>
    <w:rsid w:val="005E6AED"/>
    <w:rsid w:val="005E7128"/>
    <w:rsid w:val="005E7165"/>
    <w:rsid w:val="005F0357"/>
    <w:rsid w:val="005F053B"/>
    <w:rsid w:val="005F13A1"/>
    <w:rsid w:val="005F1B3B"/>
    <w:rsid w:val="005F28AA"/>
    <w:rsid w:val="005F3100"/>
    <w:rsid w:val="005F44ED"/>
    <w:rsid w:val="005F5A15"/>
    <w:rsid w:val="005F5C92"/>
    <w:rsid w:val="005F5FCD"/>
    <w:rsid w:val="005F7647"/>
    <w:rsid w:val="005F78F2"/>
    <w:rsid w:val="00604243"/>
    <w:rsid w:val="0060537B"/>
    <w:rsid w:val="00607FE6"/>
    <w:rsid w:val="006100A7"/>
    <w:rsid w:val="00610257"/>
    <w:rsid w:val="00610335"/>
    <w:rsid w:val="00610F67"/>
    <w:rsid w:val="0061271D"/>
    <w:rsid w:val="0061336E"/>
    <w:rsid w:val="0061550B"/>
    <w:rsid w:val="00615D17"/>
    <w:rsid w:val="00616BB4"/>
    <w:rsid w:val="00616D62"/>
    <w:rsid w:val="00617433"/>
    <w:rsid w:val="006176AD"/>
    <w:rsid w:val="00620740"/>
    <w:rsid w:val="00621724"/>
    <w:rsid w:val="00622355"/>
    <w:rsid w:val="00622937"/>
    <w:rsid w:val="00622EC0"/>
    <w:rsid w:val="006236DD"/>
    <w:rsid w:val="00623873"/>
    <w:rsid w:val="0062398D"/>
    <w:rsid w:val="006245C8"/>
    <w:rsid w:val="00625411"/>
    <w:rsid w:val="0062596B"/>
    <w:rsid w:val="00625AFB"/>
    <w:rsid w:val="00626BCB"/>
    <w:rsid w:val="00627254"/>
    <w:rsid w:val="006306A6"/>
    <w:rsid w:val="00632A3A"/>
    <w:rsid w:val="00633818"/>
    <w:rsid w:val="00633D8A"/>
    <w:rsid w:val="0063405E"/>
    <w:rsid w:val="00634477"/>
    <w:rsid w:val="00635F5C"/>
    <w:rsid w:val="00636196"/>
    <w:rsid w:val="0063793D"/>
    <w:rsid w:val="00637FBF"/>
    <w:rsid w:val="0064042F"/>
    <w:rsid w:val="00640598"/>
    <w:rsid w:val="0064128F"/>
    <w:rsid w:val="00641C29"/>
    <w:rsid w:val="0064244E"/>
    <w:rsid w:val="006424E5"/>
    <w:rsid w:val="00642A2F"/>
    <w:rsid w:val="00642B3C"/>
    <w:rsid w:val="00644142"/>
    <w:rsid w:val="00644970"/>
    <w:rsid w:val="006449FF"/>
    <w:rsid w:val="00645972"/>
    <w:rsid w:val="00645C83"/>
    <w:rsid w:val="00646B4A"/>
    <w:rsid w:val="0064760A"/>
    <w:rsid w:val="00647979"/>
    <w:rsid w:val="00651D05"/>
    <w:rsid w:val="00652034"/>
    <w:rsid w:val="00652FEA"/>
    <w:rsid w:val="006538C0"/>
    <w:rsid w:val="00654378"/>
    <w:rsid w:val="00654C02"/>
    <w:rsid w:val="0065500E"/>
    <w:rsid w:val="0065550D"/>
    <w:rsid w:val="0065730C"/>
    <w:rsid w:val="006575B9"/>
    <w:rsid w:val="00657AD1"/>
    <w:rsid w:val="00660B61"/>
    <w:rsid w:val="00660C2F"/>
    <w:rsid w:val="00662522"/>
    <w:rsid w:val="006627B7"/>
    <w:rsid w:val="0066355B"/>
    <w:rsid w:val="00663B98"/>
    <w:rsid w:val="00663F49"/>
    <w:rsid w:val="00664009"/>
    <w:rsid w:val="006645A2"/>
    <w:rsid w:val="00664C35"/>
    <w:rsid w:val="0066581C"/>
    <w:rsid w:val="00665A52"/>
    <w:rsid w:val="0066636D"/>
    <w:rsid w:val="0066653F"/>
    <w:rsid w:val="00666FC7"/>
    <w:rsid w:val="00667204"/>
    <w:rsid w:val="00667EA8"/>
    <w:rsid w:val="006700BC"/>
    <w:rsid w:val="006700E3"/>
    <w:rsid w:val="00671F0E"/>
    <w:rsid w:val="006740F3"/>
    <w:rsid w:val="00674BE8"/>
    <w:rsid w:val="00675014"/>
    <w:rsid w:val="006756CE"/>
    <w:rsid w:val="00677535"/>
    <w:rsid w:val="006778B7"/>
    <w:rsid w:val="00681423"/>
    <w:rsid w:val="00681ECC"/>
    <w:rsid w:val="006827E6"/>
    <w:rsid w:val="0068423D"/>
    <w:rsid w:val="0068470A"/>
    <w:rsid w:val="0068475F"/>
    <w:rsid w:val="00686CC6"/>
    <w:rsid w:val="00686FC3"/>
    <w:rsid w:val="00687988"/>
    <w:rsid w:val="00690DCF"/>
    <w:rsid w:val="00690FAF"/>
    <w:rsid w:val="0069103A"/>
    <w:rsid w:val="006922E4"/>
    <w:rsid w:val="00692668"/>
    <w:rsid w:val="00692775"/>
    <w:rsid w:val="0069281C"/>
    <w:rsid w:val="00692EBB"/>
    <w:rsid w:val="00692FDB"/>
    <w:rsid w:val="00693433"/>
    <w:rsid w:val="0069403D"/>
    <w:rsid w:val="00694263"/>
    <w:rsid w:val="00696613"/>
    <w:rsid w:val="00696788"/>
    <w:rsid w:val="00696A28"/>
    <w:rsid w:val="00697558"/>
    <w:rsid w:val="00697A3B"/>
    <w:rsid w:val="006A04E1"/>
    <w:rsid w:val="006A143D"/>
    <w:rsid w:val="006A3026"/>
    <w:rsid w:val="006A30EB"/>
    <w:rsid w:val="006A31A3"/>
    <w:rsid w:val="006A3413"/>
    <w:rsid w:val="006A4980"/>
    <w:rsid w:val="006A4BCD"/>
    <w:rsid w:val="006A560C"/>
    <w:rsid w:val="006A59DF"/>
    <w:rsid w:val="006A6A5D"/>
    <w:rsid w:val="006B0C09"/>
    <w:rsid w:val="006B1912"/>
    <w:rsid w:val="006B2364"/>
    <w:rsid w:val="006B2661"/>
    <w:rsid w:val="006B281E"/>
    <w:rsid w:val="006B364F"/>
    <w:rsid w:val="006B4535"/>
    <w:rsid w:val="006B5676"/>
    <w:rsid w:val="006B78B5"/>
    <w:rsid w:val="006C0201"/>
    <w:rsid w:val="006C0323"/>
    <w:rsid w:val="006C1191"/>
    <w:rsid w:val="006C1404"/>
    <w:rsid w:val="006C1974"/>
    <w:rsid w:val="006C210B"/>
    <w:rsid w:val="006C25B7"/>
    <w:rsid w:val="006C2F1E"/>
    <w:rsid w:val="006C30D7"/>
    <w:rsid w:val="006C3638"/>
    <w:rsid w:val="006C5285"/>
    <w:rsid w:val="006C5C25"/>
    <w:rsid w:val="006C629E"/>
    <w:rsid w:val="006C66D3"/>
    <w:rsid w:val="006D0494"/>
    <w:rsid w:val="006D2306"/>
    <w:rsid w:val="006D29E1"/>
    <w:rsid w:val="006D2FAC"/>
    <w:rsid w:val="006D3B71"/>
    <w:rsid w:val="006D4BBC"/>
    <w:rsid w:val="006D4F3D"/>
    <w:rsid w:val="006D537F"/>
    <w:rsid w:val="006D6C0A"/>
    <w:rsid w:val="006D6CA3"/>
    <w:rsid w:val="006D7641"/>
    <w:rsid w:val="006E0697"/>
    <w:rsid w:val="006E17C0"/>
    <w:rsid w:val="006E307D"/>
    <w:rsid w:val="006E34A4"/>
    <w:rsid w:val="006E38A7"/>
    <w:rsid w:val="006E4EA4"/>
    <w:rsid w:val="006E7D97"/>
    <w:rsid w:val="006F0790"/>
    <w:rsid w:val="006F0C49"/>
    <w:rsid w:val="006F0DC5"/>
    <w:rsid w:val="006F0EA6"/>
    <w:rsid w:val="006F11D8"/>
    <w:rsid w:val="006F1F46"/>
    <w:rsid w:val="006F253C"/>
    <w:rsid w:val="006F2884"/>
    <w:rsid w:val="006F2B5C"/>
    <w:rsid w:val="006F32A5"/>
    <w:rsid w:val="006F3BCC"/>
    <w:rsid w:val="006F3E55"/>
    <w:rsid w:val="006F46BB"/>
    <w:rsid w:val="006F4785"/>
    <w:rsid w:val="006F496D"/>
    <w:rsid w:val="006F690D"/>
    <w:rsid w:val="006F6FEC"/>
    <w:rsid w:val="006F7AC3"/>
    <w:rsid w:val="00702125"/>
    <w:rsid w:val="00702350"/>
    <w:rsid w:val="0070248D"/>
    <w:rsid w:val="007029A9"/>
    <w:rsid w:val="00703BCD"/>
    <w:rsid w:val="007044D2"/>
    <w:rsid w:val="00705251"/>
    <w:rsid w:val="007054F9"/>
    <w:rsid w:val="0070609A"/>
    <w:rsid w:val="007066D9"/>
    <w:rsid w:val="00706EBB"/>
    <w:rsid w:val="00707455"/>
    <w:rsid w:val="0070769F"/>
    <w:rsid w:val="007101CC"/>
    <w:rsid w:val="007109D5"/>
    <w:rsid w:val="00712989"/>
    <w:rsid w:val="00712DEA"/>
    <w:rsid w:val="007136E4"/>
    <w:rsid w:val="00713952"/>
    <w:rsid w:val="00713D6F"/>
    <w:rsid w:val="007140A9"/>
    <w:rsid w:val="007156E0"/>
    <w:rsid w:val="00715A63"/>
    <w:rsid w:val="00715CDB"/>
    <w:rsid w:val="00715FE6"/>
    <w:rsid w:val="007169E8"/>
    <w:rsid w:val="007200EF"/>
    <w:rsid w:val="00721AA8"/>
    <w:rsid w:val="00722097"/>
    <w:rsid w:val="007229EE"/>
    <w:rsid w:val="00723F61"/>
    <w:rsid w:val="00724A2B"/>
    <w:rsid w:val="00726201"/>
    <w:rsid w:val="00726CC2"/>
    <w:rsid w:val="00727A4A"/>
    <w:rsid w:val="007304E3"/>
    <w:rsid w:val="0073192F"/>
    <w:rsid w:val="00733882"/>
    <w:rsid w:val="007354E4"/>
    <w:rsid w:val="00736A8E"/>
    <w:rsid w:val="00737875"/>
    <w:rsid w:val="00740399"/>
    <w:rsid w:val="007417E9"/>
    <w:rsid w:val="00741D43"/>
    <w:rsid w:val="007440A4"/>
    <w:rsid w:val="007445BC"/>
    <w:rsid w:val="007450C3"/>
    <w:rsid w:val="0074678A"/>
    <w:rsid w:val="007478C6"/>
    <w:rsid w:val="00747A22"/>
    <w:rsid w:val="00747A6B"/>
    <w:rsid w:val="0075036C"/>
    <w:rsid w:val="007503F0"/>
    <w:rsid w:val="00750666"/>
    <w:rsid w:val="0075070D"/>
    <w:rsid w:val="007515DF"/>
    <w:rsid w:val="007518A2"/>
    <w:rsid w:val="00751D28"/>
    <w:rsid w:val="00751DE7"/>
    <w:rsid w:val="00751FCA"/>
    <w:rsid w:val="00752BC2"/>
    <w:rsid w:val="007532A0"/>
    <w:rsid w:val="0075349E"/>
    <w:rsid w:val="00753511"/>
    <w:rsid w:val="0075366D"/>
    <w:rsid w:val="007539AC"/>
    <w:rsid w:val="00754B29"/>
    <w:rsid w:val="00756C27"/>
    <w:rsid w:val="00757553"/>
    <w:rsid w:val="00761966"/>
    <w:rsid w:val="007623E0"/>
    <w:rsid w:val="0076318C"/>
    <w:rsid w:val="0076323E"/>
    <w:rsid w:val="00763303"/>
    <w:rsid w:val="00763D51"/>
    <w:rsid w:val="00764623"/>
    <w:rsid w:val="00764B65"/>
    <w:rsid w:val="00764D8D"/>
    <w:rsid w:val="007656B4"/>
    <w:rsid w:val="007666DA"/>
    <w:rsid w:val="00766A15"/>
    <w:rsid w:val="007671F4"/>
    <w:rsid w:val="007730A7"/>
    <w:rsid w:val="00773387"/>
    <w:rsid w:val="0077425E"/>
    <w:rsid w:val="007744DE"/>
    <w:rsid w:val="00774FE3"/>
    <w:rsid w:val="0077625C"/>
    <w:rsid w:val="00776617"/>
    <w:rsid w:val="00776920"/>
    <w:rsid w:val="00777112"/>
    <w:rsid w:val="00780989"/>
    <w:rsid w:val="00780E6F"/>
    <w:rsid w:val="00782151"/>
    <w:rsid w:val="0078240E"/>
    <w:rsid w:val="00782496"/>
    <w:rsid w:val="00782FB1"/>
    <w:rsid w:val="007831FC"/>
    <w:rsid w:val="007833AE"/>
    <w:rsid w:val="00783FB1"/>
    <w:rsid w:val="0078471D"/>
    <w:rsid w:val="00784AFB"/>
    <w:rsid w:val="00784DDF"/>
    <w:rsid w:val="007857E6"/>
    <w:rsid w:val="0078796A"/>
    <w:rsid w:val="00787CEF"/>
    <w:rsid w:val="0079007D"/>
    <w:rsid w:val="007900EB"/>
    <w:rsid w:val="00792077"/>
    <w:rsid w:val="0079252F"/>
    <w:rsid w:val="00794B92"/>
    <w:rsid w:val="00795D75"/>
    <w:rsid w:val="007A0CD6"/>
    <w:rsid w:val="007A17F4"/>
    <w:rsid w:val="007A2560"/>
    <w:rsid w:val="007A28A2"/>
    <w:rsid w:val="007A2FFA"/>
    <w:rsid w:val="007A3FF7"/>
    <w:rsid w:val="007A437C"/>
    <w:rsid w:val="007A465E"/>
    <w:rsid w:val="007A4851"/>
    <w:rsid w:val="007A4D0E"/>
    <w:rsid w:val="007A54BD"/>
    <w:rsid w:val="007A5861"/>
    <w:rsid w:val="007A5EE5"/>
    <w:rsid w:val="007A6F15"/>
    <w:rsid w:val="007B2217"/>
    <w:rsid w:val="007B247C"/>
    <w:rsid w:val="007B2850"/>
    <w:rsid w:val="007C00D9"/>
    <w:rsid w:val="007C0124"/>
    <w:rsid w:val="007C0D3D"/>
    <w:rsid w:val="007C0DDA"/>
    <w:rsid w:val="007C3181"/>
    <w:rsid w:val="007C3298"/>
    <w:rsid w:val="007C38EB"/>
    <w:rsid w:val="007C41CD"/>
    <w:rsid w:val="007C43D5"/>
    <w:rsid w:val="007C537F"/>
    <w:rsid w:val="007C6186"/>
    <w:rsid w:val="007C6C41"/>
    <w:rsid w:val="007C7E49"/>
    <w:rsid w:val="007D07E8"/>
    <w:rsid w:val="007D118F"/>
    <w:rsid w:val="007D1938"/>
    <w:rsid w:val="007D1955"/>
    <w:rsid w:val="007D1E4B"/>
    <w:rsid w:val="007D2939"/>
    <w:rsid w:val="007D44F3"/>
    <w:rsid w:val="007D526A"/>
    <w:rsid w:val="007D53FE"/>
    <w:rsid w:val="007D5A59"/>
    <w:rsid w:val="007D5EA8"/>
    <w:rsid w:val="007E1431"/>
    <w:rsid w:val="007E1DA9"/>
    <w:rsid w:val="007E2846"/>
    <w:rsid w:val="007E2894"/>
    <w:rsid w:val="007E28C4"/>
    <w:rsid w:val="007E3668"/>
    <w:rsid w:val="007E38CC"/>
    <w:rsid w:val="007E4D10"/>
    <w:rsid w:val="007E4DA6"/>
    <w:rsid w:val="007E4E12"/>
    <w:rsid w:val="007E68C9"/>
    <w:rsid w:val="007E6ABE"/>
    <w:rsid w:val="007E7B5B"/>
    <w:rsid w:val="007F04F2"/>
    <w:rsid w:val="007F1410"/>
    <w:rsid w:val="007F25A1"/>
    <w:rsid w:val="007F2AC6"/>
    <w:rsid w:val="007F3AA3"/>
    <w:rsid w:val="007F5798"/>
    <w:rsid w:val="007F579C"/>
    <w:rsid w:val="007F5A14"/>
    <w:rsid w:val="007F5E00"/>
    <w:rsid w:val="007F6004"/>
    <w:rsid w:val="007F6534"/>
    <w:rsid w:val="007F697B"/>
    <w:rsid w:val="0080005C"/>
    <w:rsid w:val="008004EC"/>
    <w:rsid w:val="00801537"/>
    <w:rsid w:val="00801EE8"/>
    <w:rsid w:val="008028A5"/>
    <w:rsid w:val="008034EC"/>
    <w:rsid w:val="0080393C"/>
    <w:rsid w:val="00804622"/>
    <w:rsid w:val="0080476D"/>
    <w:rsid w:val="00804BBB"/>
    <w:rsid w:val="00805092"/>
    <w:rsid w:val="00805725"/>
    <w:rsid w:val="008062DD"/>
    <w:rsid w:val="0080684F"/>
    <w:rsid w:val="00806B57"/>
    <w:rsid w:val="00807530"/>
    <w:rsid w:val="00807A05"/>
    <w:rsid w:val="0081087D"/>
    <w:rsid w:val="008108AD"/>
    <w:rsid w:val="0081265F"/>
    <w:rsid w:val="00814281"/>
    <w:rsid w:val="00814EDF"/>
    <w:rsid w:val="00815BE0"/>
    <w:rsid w:val="0081648C"/>
    <w:rsid w:val="0081658D"/>
    <w:rsid w:val="00817471"/>
    <w:rsid w:val="00817666"/>
    <w:rsid w:val="008177A4"/>
    <w:rsid w:val="0082015F"/>
    <w:rsid w:val="00820AB5"/>
    <w:rsid w:val="00821B45"/>
    <w:rsid w:val="00821D86"/>
    <w:rsid w:val="008223C0"/>
    <w:rsid w:val="00823DF6"/>
    <w:rsid w:val="00823EA1"/>
    <w:rsid w:val="00824235"/>
    <w:rsid w:val="0082598C"/>
    <w:rsid w:val="0082600A"/>
    <w:rsid w:val="00826993"/>
    <w:rsid w:val="00826B88"/>
    <w:rsid w:val="00826DDF"/>
    <w:rsid w:val="008278A1"/>
    <w:rsid w:val="0083029C"/>
    <w:rsid w:val="0083032C"/>
    <w:rsid w:val="008309E1"/>
    <w:rsid w:val="00830E29"/>
    <w:rsid w:val="008333F4"/>
    <w:rsid w:val="008338BD"/>
    <w:rsid w:val="00834474"/>
    <w:rsid w:val="00834844"/>
    <w:rsid w:val="00836F12"/>
    <w:rsid w:val="0083708F"/>
    <w:rsid w:val="00837764"/>
    <w:rsid w:val="00840357"/>
    <w:rsid w:val="0084037F"/>
    <w:rsid w:val="008430F4"/>
    <w:rsid w:val="00843D0E"/>
    <w:rsid w:val="00843FB2"/>
    <w:rsid w:val="008455EF"/>
    <w:rsid w:val="00845C74"/>
    <w:rsid w:val="008460CB"/>
    <w:rsid w:val="00846EAC"/>
    <w:rsid w:val="008510E2"/>
    <w:rsid w:val="0085201F"/>
    <w:rsid w:val="00852CA0"/>
    <w:rsid w:val="00853060"/>
    <w:rsid w:val="00853CD6"/>
    <w:rsid w:val="008550B0"/>
    <w:rsid w:val="00855936"/>
    <w:rsid w:val="00857185"/>
    <w:rsid w:val="0085794C"/>
    <w:rsid w:val="00860573"/>
    <w:rsid w:val="00861202"/>
    <w:rsid w:val="0086155F"/>
    <w:rsid w:val="00862590"/>
    <w:rsid w:val="00862E86"/>
    <w:rsid w:val="00862EA2"/>
    <w:rsid w:val="00863789"/>
    <w:rsid w:val="00863920"/>
    <w:rsid w:val="00864F13"/>
    <w:rsid w:val="00865F43"/>
    <w:rsid w:val="00867B15"/>
    <w:rsid w:val="00870494"/>
    <w:rsid w:val="0087156F"/>
    <w:rsid w:val="00871F81"/>
    <w:rsid w:val="008724E8"/>
    <w:rsid w:val="00873229"/>
    <w:rsid w:val="00873380"/>
    <w:rsid w:val="00873CA4"/>
    <w:rsid w:val="00875970"/>
    <w:rsid w:val="00876767"/>
    <w:rsid w:val="00876915"/>
    <w:rsid w:val="00876ED4"/>
    <w:rsid w:val="008774A4"/>
    <w:rsid w:val="0088009E"/>
    <w:rsid w:val="00880687"/>
    <w:rsid w:val="00880CC8"/>
    <w:rsid w:val="00881414"/>
    <w:rsid w:val="00881830"/>
    <w:rsid w:val="008834A6"/>
    <w:rsid w:val="0088433C"/>
    <w:rsid w:val="008861AE"/>
    <w:rsid w:val="00887C74"/>
    <w:rsid w:val="00887CBD"/>
    <w:rsid w:val="00890B9E"/>
    <w:rsid w:val="00890E5F"/>
    <w:rsid w:val="00890F48"/>
    <w:rsid w:val="008924C9"/>
    <w:rsid w:val="00893039"/>
    <w:rsid w:val="00893B15"/>
    <w:rsid w:val="00894536"/>
    <w:rsid w:val="0089500B"/>
    <w:rsid w:val="0089699E"/>
    <w:rsid w:val="00897E39"/>
    <w:rsid w:val="008A1A85"/>
    <w:rsid w:val="008A1D3D"/>
    <w:rsid w:val="008A265A"/>
    <w:rsid w:val="008A400C"/>
    <w:rsid w:val="008A490A"/>
    <w:rsid w:val="008A5D40"/>
    <w:rsid w:val="008A6B74"/>
    <w:rsid w:val="008A772B"/>
    <w:rsid w:val="008A7F27"/>
    <w:rsid w:val="008B0B67"/>
    <w:rsid w:val="008B160B"/>
    <w:rsid w:val="008B23C5"/>
    <w:rsid w:val="008B2BEE"/>
    <w:rsid w:val="008B3A61"/>
    <w:rsid w:val="008B440E"/>
    <w:rsid w:val="008B617C"/>
    <w:rsid w:val="008B6846"/>
    <w:rsid w:val="008B6DCF"/>
    <w:rsid w:val="008C0177"/>
    <w:rsid w:val="008C0B18"/>
    <w:rsid w:val="008C1441"/>
    <w:rsid w:val="008C154B"/>
    <w:rsid w:val="008C31A8"/>
    <w:rsid w:val="008C345E"/>
    <w:rsid w:val="008C46D7"/>
    <w:rsid w:val="008C59DC"/>
    <w:rsid w:val="008C66BF"/>
    <w:rsid w:val="008C6B2F"/>
    <w:rsid w:val="008C7CD8"/>
    <w:rsid w:val="008D0A75"/>
    <w:rsid w:val="008D111C"/>
    <w:rsid w:val="008D3FD1"/>
    <w:rsid w:val="008D55B2"/>
    <w:rsid w:val="008D57B3"/>
    <w:rsid w:val="008D5B19"/>
    <w:rsid w:val="008D6DC0"/>
    <w:rsid w:val="008D7187"/>
    <w:rsid w:val="008E12D7"/>
    <w:rsid w:val="008E29CB"/>
    <w:rsid w:val="008E2F52"/>
    <w:rsid w:val="008E3024"/>
    <w:rsid w:val="008E307A"/>
    <w:rsid w:val="008E389A"/>
    <w:rsid w:val="008E3DED"/>
    <w:rsid w:val="008E419A"/>
    <w:rsid w:val="008E42CA"/>
    <w:rsid w:val="008E57AB"/>
    <w:rsid w:val="008E5DC7"/>
    <w:rsid w:val="008E6440"/>
    <w:rsid w:val="008E6931"/>
    <w:rsid w:val="008F001D"/>
    <w:rsid w:val="008F0434"/>
    <w:rsid w:val="008F1D99"/>
    <w:rsid w:val="008F2A3C"/>
    <w:rsid w:val="008F5A6E"/>
    <w:rsid w:val="008F6465"/>
    <w:rsid w:val="008F71C5"/>
    <w:rsid w:val="008F74B5"/>
    <w:rsid w:val="00901283"/>
    <w:rsid w:val="00904061"/>
    <w:rsid w:val="00905903"/>
    <w:rsid w:val="00906B8B"/>
    <w:rsid w:val="00906DB8"/>
    <w:rsid w:val="00906F06"/>
    <w:rsid w:val="009076B4"/>
    <w:rsid w:val="00907818"/>
    <w:rsid w:val="009103B9"/>
    <w:rsid w:val="00910B0A"/>
    <w:rsid w:val="00911419"/>
    <w:rsid w:val="00911E15"/>
    <w:rsid w:val="009121A2"/>
    <w:rsid w:val="00912E7E"/>
    <w:rsid w:val="0091478A"/>
    <w:rsid w:val="0091500F"/>
    <w:rsid w:val="00915174"/>
    <w:rsid w:val="0091661D"/>
    <w:rsid w:val="0091679F"/>
    <w:rsid w:val="00920303"/>
    <w:rsid w:val="00920B6A"/>
    <w:rsid w:val="00920C31"/>
    <w:rsid w:val="00922194"/>
    <w:rsid w:val="00924BD7"/>
    <w:rsid w:val="00924F99"/>
    <w:rsid w:val="0092520C"/>
    <w:rsid w:val="00926E3E"/>
    <w:rsid w:val="00926FAB"/>
    <w:rsid w:val="0093054C"/>
    <w:rsid w:val="00931243"/>
    <w:rsid w:val="00931A23"/>
    <w:rsid w:val="00932C2E"/>
    <w:rsid w:val="00932C6A"/>
    <w:rsid w:val="00935FA8"/>
    <w:rsid w:val="00936B3B"/>
    <w:rsid w:val="00942390"/>
    <w:rsid w:val="00942ADF"/>
    <w:rsid w:val="00943CC5"/>
    <w:rsid w:val="00943E52"/>
    <w:rsid w:val="0095069C"/>
    <w:rsid w:val="00950805"/>
    <w:rsid w:val="009512F7"/>
    <w:rsid w:val="0095190E"/>
    <w:rsid w:val="00951C7A"/>
    <w:rsid w:val="00952DCE"/>
    <w:rsid w:val="00953686"/>
    <w:rsid w:val="0095426A"/>
    <w:rsid w:val="009551DD"/>
    <w:rsid w:val="009554B4"/>
    <w:rsid w:val="00955E08"/>
    <w:rsid w:val="0095682E"/>
    <w:rsid w:val="009570DF"/>
    <w:rsid w:val="00957D09"/>
    <w:rsid w:val="00965250"/>
    <w:rsid w:val="0096558D"/>
    <w:rsid w:val="00967E9D"/>
    <w:rsid w:val="0097261E"/>
    <w:rsid w:val="0097360E"/>
    <w:rsid w:val="0097379E"/>
    <w:rsid w:val="00977608"/>
    <w:rsid w:val="00977A7B"/>
    <w:rsid w:val="00980B9B"/>
    <w:rsid w:val="00980E0D"/>
    <w:rsid w:val="0098211F"/>
    <w:rsid w:val="009844F1"/>
    <w:rsid w:val="00984561"/>
    <w:rsid w:val="00984956"/>
    <w:rsid w:val="00985127"/>
    <w:rsid w:val="00985A3D"/>
    <w:rsid w:val="009869DB"/>
    <w:rsid w:val="0098703B"/>
    <w:rsid w:val="0099050D"/>
    <w:rsid w:val="009912C9"/>
    <w:rsid w:val="009916AB"/>
    <w:rsid w:val="009916E0"/>
    <w:rsid w:val="009940FE"/>
    <w:rsid w:val="00995893"/>
    <w:rsid w:val="00995BD6"/>
    <w:rsid w:val="00995CCC"/>
    <w:rsid w:val="00995EB5"/>
    <w:rsid w:val="0099633B"/>
    <w:rsid w:val="00997952"/>
    <w:rsid w:val="009A1621"/>
    <w:rsid w:val="009A16D4"/>
    <w:rsid w:val="009A20B8"/>
    <w:rsid w:val="009A20C7"/>
    <w:rsid w:val="009A3449"/>
    <w:rsid w:val="009A3B60"/>
    <w:rsid w:val="009A4568"/>
    <w:rsid w:val="009A4F09"/>
    <w:rsid w:val="009A50DB"/>
    <w:rsid w:val="009B0D06"/>
    <w:rsid w:val="009B1163"/>
    <w:rsid w:val="009B1332"/>
    <w:rsid w:val="009B1AD4"/>
    <w:rsid w:val="009B2D9C"/>
    <w:rsid w:val="009B31BC"/>
    <w:rsid w:val="009B3385"/>
    <w:rsid w:val="009B3871"/>
    <w:rsid w:val="009B4376"/>
    <w:rsid w:val="009B5D30"/>
    <w:rsid w:val="009B6C86"/>
    <w:rsid w:val="009B7799"/>
    <w:rsid w:val="009C05F5"/>
    <w:rsid w:val="009C1FE0"/>
    <w:rsid w:val="009C1FFC"/>
    <w:rsid w:val="009C2E5B"/>
    <w:rsid w:val="009C2FF2"/>
    <w:rsid w:val="009C534F"/>
    <w:rsid w:val="009C612A"/>
    <w:rsid w:val="009C694F"/>
    <w:rsid w:val="009C6E5B"/>
    <w:rsid w:val="009C777C"/>
    <w:rsid w:val="009D048A"/>
    <w:rsid w:val="009D1FD2"/>
    <w:rsid w:val="009D27D9"/>
    <w:rsid w:val="009D2EBB"/>
    <w:rsid w:val="009D2FDD"/>
    <w:rsid w:val="009D4427"/>
    <w:rsid w:val="009D454B"/>
    <w:rsid w:val="009D4DD6"/>
    <w:rsid w:val="009D4FF9"/>
    <w:rsid w:val="009D689C"/>
    <w:rsid w:val="009D76C9"/>
    <w:rsid w:val="009D777D"/>
    <w:rsid w:val="009E08BF"/>
    <w:rsid w:val="009E0A73"/>
    <w:rsid w:val="009E0AD3"/>
    <w:rsid w:val="009E1091"/>
    <w:rsid w:val="009E1497"/>
    <w:rsid w:val="009E3297"/>
    <w:rsid w:val="009E33D3"/>
    <w:rsid w:val="009E5319"/>
    <w:rsid w:val="009E59CD"/>
    <w:rsid w:val="009E7D83"/>
    <w:rsid w:val="009F0962"/>
    <w:rsid w:val="009F1474"/>
    <w:rsid w:val="009F1C2D"/>
    <w:rsid w:val="009F27A2"/>
    <w:rsid w:val="009F33AD"/>
    <w:rsid w:val="009F3F46"/>
    <w:rsid w:val="009F456E"/>
    <w:rsid w:val="009F56C7"/>
    <w:rsid w:val="009F58E9"/>
    <w:rsid w:val="009F6C11"/>
    <w:rsid w:val="009F6E4B"/>
    <w:rsid w:val="00A01461"/>
    <w:rsid w:val="00A014EF"/>
    <w:rsid w:val="00A019C0"/>
    <w:rsid w:val="00A03852"/>
    <w:rsid w:val="00A03E5F"/>
    <w:rsid w:val="00A05E25"/>
    <w:rsid w:val="00A06F63"/>
    <w:rsid w:val="00A07747"/>
    <w:rsid w:val="00A07839"/>
    <w:rsid w:val="00A07BAB"/>
    <w:rsid w:val="00A1007E"/>
    <w:rsid w:val="00A10E7E"/>
    <w:rsid w:val="00A11709"/>
    <w:rsid w:val="00A11818"/>
    <w:rsid w:val="00A127EC"/>
    <w:rsid w:val="00A13431"/>
    <w:rsid w:val="00A138CB"/>
    <w:rsid w:val="00A1455C"/>
    <w:rsid w:val="00A152D4"/>
    <w:rsid w:val="00A154D4"/>
    <w:rsid w:val="00A159A4"/>
    <w:rsid w:val="00A15A10"/>
    <w:rsid w:val="00A168C1"/>
    <w:rsid w:val="00A179CD"/>
    <w:rsid w:val="00A2089F"/>
    <w:rsid w:val="00A20FCA"/>
    <w:rsid w:val="00A21BB2"/>
    <w:rsid w:val="00A22211"/>
    <w:rsid w:val="00A224F7"/>
    <w:rsid w:val="00A22EAC"/>
    <w:rsid w:val="00A23006"/>
    <w:rsid w:val="00A2475B"/>
    <w:rsid w:val="00A24C18"/>
    <w:rsid w:val="00A26DC6"/>
    <w:rsid w:val="00A27071"/>
    <w:rsid w:val="00A27559"/>
    <w:rsid w:val="00A30F95"/>
    <w:rsid w:val="00A32B4B"/>
    <w:rsid w:val="00A3317C"/>
    <w:rsid w:val="00A33DC4"/>
    <w:rsid w:val="00A348C1"/>
    <w:rsid w:val="00A35C04"/>
    <w:rsid w:val="00A366DF"/>
    <w:rsid w:val="00A373F8"/>
    <w:rsid w:val="00A40267"/>
    <w:rsid w:val="00A42470"/>
    <w:rsid w:val="00A427B6"/>
    <w:rsid w:val="00A42B1A"/>
    <w:rsid w:val="00A431FD"/>
    <w:rsid w:val="00A44307"/>
    <w:rsid w:val="00A45006"/>
    <w:rsid w:val="00A469DB"/>
    <w:rsid w:val="00A535A5"/>
    <w:rsid w:val="00A53A35"/>
    <w:rsid w:val="00A54568"/>
    <w:rsid w:val="00A549E3"/>
    <w:rsid w:val="00A54CFE"/>
    <w:rsid w:val="00A5504E"/>
    <w:rsid w:val="00A561A9"/>
    <w:rsid w:val="00A575D6"/>
    <w:rsid w:val="00A57B5F"/>
    <w:rsid w:val="00A57EEC"/>
    <w:rsid w:val="00A60A62"/>
    <w:rsid w:val="00A60D9B"/>
    <w:rsid w:val="00A62826"/>
    <w:rsid w:val="00A637C4"/>
    <w:rsid w:val="00A64B1A"/>
    <w:rsid w:val="00A653BA"/>
    <w:rsid w:val="00A66DE1"/>
    <w:rsid w:val="00A70AEE"/>
    <w:rsid w:val="00A71A50"/>
    <w:rsid w:val="00A7287A"/>
    <w:rsid w:val="00A7293C"/>
    <w:rsid w:val="00A72CD3"/>
    <w:rsid w:val="00A738CB"/>
    <w:rsid w:val="00A740D9"/>
    <w:rsid w:val="00A75539"/>
    <w:rsid w:val="00A75C0C"/>
    <w:rsid w:val="00A76515"/>
    <w:rsid w:val="00A77482"/>
    <w:rsid w:val="00A80983"/>
    <w:rsid w:val="00A80BE4"/>
    <w:rsid w:val="00A815C9"/>
    <w:rsid w:val="00A81D2A"/>
    <w:rsid w:val="00A81FBF"/>
    <w:rsid w:val="00A823E2"/>
    <w:rsid w:val="00A838BA"/>
    <w:rsid w:val="00A83AAD"/>
    <w:rsid w:val="00A852A7"/>
    <w:rsid w:val="00A85D7C"/>
    <w:rsid w:val="00A86AAB"/>
    <w:rsid w:val="00A91335"/>
    <w:rsid w:val="00A9168D"/>
    <w:rsid w:val="00A92075"/>
    <w:rsid w:val="00A924CD"/>
    <w:rsid w:val="00A92EB0"/>
    <w:rsid w:val="00A932E0"/>
    <w:rsid w:val="00A950FB"/>
    <w:rsid w:val="00A957C6"/>
    <w:rsid w:val="00A95D88"/>
    <w:rsid w:val="00A96A79"/>
    <w:rsid w:val="00A9775F"/>
    <w:rsid w:val="00AA192D"/>
    <w:rsid w:val="00AA1F93"/>
    <w:rsid w:val="00AA28D9"/>
    <w:rsid w:val="00AA4C52"/>
    <w:rsid w:val="00AA64D3"/>
    <w:rsid w:val="00AA6CF8"/>
    <w:rsid w:val="00AA759C"/>
    <w:rsid w:val="00AB01D9"/>
    <w:rsid w:val="00AB04F7"/>
    <w:rsid w:val="00AB0D84"/>
    <w:rsid w:val="00AB0DCB"/>
    <w:rsid w:val="00AB1351"/>
    <w:rsid w:val="00AB1DC7"/>
    <w:rsid w:val="00AB321E"/>
    <w:rsid w:val="00AB49E2"/>
    <w:rsid w:val="00AB7901"/>
    <w:rsid w:val="00AC1199"/>
    <w:rsid w:val="00AC2519"/>
    <w:rsid w:val="00AC2E29"/>
    <w:rsid w:val="00AC34CB"/>
    <w:rsid w:val="00AC52F6"/>
    <w:rsid w:val="00AC6A86"/>
    <w:rsid w:val="00AC71F1"/>
    <w:rsid w:val="00AC793E"/>
    <w:rsid w:val="00AD0CC6"/>
    <w:rsid w:val="00AD1BB7"/>
    <w:rsid w:val="00AD1DFD"/>
    <w:rsid w:val="00AD2130"/>
    <w:rsid w:val="00AD2806"/>
    <w:rsid w:val="00AD3101"/>
    <w:rsid w:val="00AD32F6"/>
    <w:rsid w:val="00AD3796"/>
    <w:rsid w:val="00AD4870"/>
    <w:rsid w:val="00AD6CD1"/>
    <w:rsid w:val="00AD7090"/>
    <w:rsid w:val="00AE08B2"/>
    <w:rsid w:val="00AE249C"/>
    <w:rsid w:val="00AE334A"/>
    <w:rsid w:val="00AE3AB0"/>
    <w:rsid w:val="00AE414B"/>
    <w:rsid w:val="00AE4165"/>
    <w:rsid w:val="00AE6A25"/>
    <w:rsid w:val="00AE6CFD"/>
    <w:rsid w:val="00AE7E85"/>
    <w:rsid w:val="00AF1A96"/>
    <w:rsid w:val="00AF1E4E"/>
    <w:rsid w:val="00AF2DBC"/>
    <w:rsid w:val="00AF2F20"/>
    <w:rsid w:val="00AF330C"/>
    <w:rsid w:val="00AF3679"/>
    <w:rsid w:val="00AF5A21"/>
    <w:rsid w:val="00AF5E8A"/>
    <w:rsid w:val="00AF6B02"/>
    <w:rsid w:val="00AF7265"/>
    <w:rsid w:val="00AF7411"/>
    <w:rsid w:val="00AF769A"/>
    <w:rsid w:val="00B02211"/>
    <w:rsid w:val="00B02C9F"/>
    <w:rsid w:val="00B02EF4"/>
    <w:rsid w:val="00B0348D"/>
    <w:rsid w:val="00B03DBA"/>
    <w:rsid w:val="00B05319"/>
    <w:rsid w:val="00B053CB"/>
    <w:rsid w:val="00B05741"/>
    <w:rsid w:val="00B0657E"/>
    <w:rsid w:val="00B07639"/>
    <w:rsid w:val="00B115E6"/>
    <w:rsid w:val="00B11EB9"/>
    <w:rsid w:val="00B130D0"/>
    <w:rsid w:val="00B1493D"/>
    <w:rsid w:val="00B1529D"/>
    <w:rsid w:val="00B17F27"/>
    <w:rsid w:val="00B17F61"/>
    <w:rsid w:val="00B2126F"/>
    <w:rsid w:val="00B21A96"/>
    <w:rsid w:val="00B21EF5"/>
    <w:rsid w:val="00B22456"/>
    <w:rsid w:val="00B243BE"/>
    <w:rsid w:val="00B249A4"/>
    <w:rsid w:val="00B26591"/>
    <w:rsid w:val="00B27064"/>
    <w:rsid w:val="00B27B5E"/>
    <w:rsid w:val="00B27FE3"/>
    <w:rsid w:val="00B30689"/>
    <w:rsid w:val="00B30BF7"/>
    <w:rsid w:val="00B3145A"/>
    <w:rsid w:val="00B348A7"/>
    <w:rsid w:val="00B34AA6"/>
    <w:rsid w:val="00B35160"/>
    <w:rsid w:val="00B36F60"/>
    <w:rsid w:val="00B374F6"/>
    <w:rsid w:val="00B376AD"/>
    <w:rsid w:val="00B40260"/>
    <w:rsid w:val="00B40D9D"/>
    <w:rsid w:val="00B4215C"/>
    <w:rsid w:val="00B4389B"/>
    <w:rsid w:val="00B43CE5"/>
    <w:rsid w:val="00B44613"/>
    <w:rsid w:val="00B453E4"/>
    <w:rsid w:val="00B4545D"/>
    <w:rsid w:val="00B46376"/>
    <w:rsid w:val="00B46E9B"/>
    <w:rsid w:val="00B473D9"/>
    <w:rsid w:val="00B47E94"/>
    <w:rsid w:val="00B508DF"/>
    <w:rsid w:val="00B50973"/>
    <w:rsid w:val="00B50C8D"/>
    <w:rsid w:val="00B52ADB"/>
    <w:rsid w:val="00B54ED7"/>
    <w:rsid w:val="00B550EC"/>
    <w:rsid w:val="00B5510F"/>
    <w:rsid w:val="00B55653"/>
    <w:rsid w:val="00B55859"/>
    <w:rsid w:val="00B574F0"/>
    <w:rsid w:val="00B575C7"/>
    <w:rsid w:val="00B5774D"/>
    <w:rsid w:val="00B601A0"/>
    <w:rsid w:val="00B60832"/>
    <w:rsid w:val="00B613D0"/>
    <w:rsid w:val="00B6147C"/>
    <w:rsid w:val="00B6193F"/>
    <w:rsid w:val="00B62C41"/>
    <w:rsid w:val="00B635E4"/>
    <w:rsid w:val="00B63AA1"/>
    <w:rsid w:val="00B63AF7"/>
    <w:rsid w:val="00B63DFF"/>
    <w:rsid w:val="00B63EEE"/>
    <w:rsid w:val="00B6599F"/>
    <w:rsid w:val="00B716E2"/>
    <w:rsid w:val="00B71DCE"/>
    <w:rsid w:val="00B72A22"/>
    <w:rsid w:val="00B72B26"/>
    <w:rsid w:val="00B7324E"/>
    <w:rsid w:val="00B735C9"/>
    <w:rsid w:val="00B73C87"/>
    <w:rsid w:val="00B75ADF"/>
    <w:rsid w:val="00B76A84"/>
    <w:rsid w:val="00B8419E"/>
    <w:rsid w:val="00B85CC6"/>
    <w:rsid w:val="00B9044A"/>
    <w:rsid w:val="00B92EAF"/>
    <w:rsid w:val="00B969F4"/>
    <w:rsid w:val="00B96A99"/>
    <w:rsid w:val="00B97C2C"/>
    <w:rsid w:val="00BA184E"/>
    <w:rsid w:val="00BA2727"/>
    <w:rsid w:val="00BA490A"/>
    <w:rsid w:val="00BA4E1E"/>
    <w:rsid w:val="00BA6C98"/>
    <w:rsid w:val="00BA6F8C"/>
    <w:rsid w:val="00BA7378"/>
    <w:rsid w:val="00BA7A2A"/>
    <w:rsid w:val="00BB0582"/>
    <w:rsid w:val="00BB05C1"/>
    <w:rsid w:val="00BB0C84"/>
    <w:rsid w:val="00BB0DCB"/>
    <w:rsid w:val="00BB30B4"/>
    <w:rsid w:val="00BB3F49"/>
    <w:rsid w:val="00BB5041"/>
    <w:rsid w:val="00BB5B76"/>
    <w:rsid w:val="00BB5C9D"/>
    <w:rsid w:val="00BB62B3"/>
    <w:rsid w:val="00BB6B2E"/>
    <w:rsid w:val="00BC0008"/>
    <w:rsid w:val="00BC0E1E"/>
    <w:rsid w:val="00BC14E5"/>
    <w:rsid w:val="00BC1605"/>
    <w:rsid w:val="00BC2334"/>
    <w:rsid w:val="00BC2F05"/>
    <w:rsid w:val="00BC4D2B"/>
    <w:rsid w:val="00BC4DD7"/>
    <w:rsid w:val="00BC4F6E"/>
    <w:rsid w:val="00BC637E"/>
    <w:rsid w:val="00BC6AF3"/>
    <w:rsid w:val="00BD0946"/>
    <w:rsid w:val="00BD2115"/>
    <w:rsid w:val="00BD3B97"/>
    <w:rsid w:val="00BD42C5"/>
    <w:rsid w:val="00BD49F8"/>
    <w:rsid w:val="00BD5BA3"/>
    <w:rsid w:val="00BD78E8"/>
    <w:rsid w:val="00BE1016"/>
    <w:rsid w:val="00BE19B7"/>
    <w:rsid w:val="00BE1F1B"/>
    <w:rsid w:val="00BE2A61"/>
    <w:rsid w:val="00BE30A0"/>
    <w:rsid w:val="00BE4935"/>
    <w:rsid w:val="00BE5024"/>
    <w:rsid w:val="00BE50BD"/>
    <w:rsid w:val="00BE7010"/>
    <w:rsid w:val="00BE70F5"/>
    <w:rsid w:val="00BF0778"/>
    <w:rsid w:val="00BF0D0D"/>
    <w:rsid w:val="00BF21C6"/>
    <w:rsid w:val="00BF320A"/>
    <w:rsid w:val="00BF4C39"/>
    <w:rsid w:val="00BF7086"/>
    <w:rsid w:val="00BF7655"/>
    <w:rsid w:val="00BF786C"/>
    <w:rsid w:val="00C01467"/>
    <w:rsid w:val="00C054EF"/>
    <w:rsid w:val="00C06B8E"/>
    <w:rsid w:val="00C07847"/>
    <w:rsid w:val="00C07910"/>
    <w:rsid w:val="00C101CA"/>
    <w:rsid w:val="00C12207"/>
    <w:rsid w:val="00C1245D"/>
    <w:rsid w:val="00C1518C"/>
    <w:rsid w:val="00C151BC"/>
    <w:rsid w:val="00C15A37"/>
    <w:rsid w:val="00C16A05"/>
    <w:rsid w:val="00C1736A"/>
    <w:rsid w:val="00C174A1"/>
    <w:rsid w:val="00C20055"/>
    <w:rsid w:val="00C2025A"/>
    <w:rsid w:val="00C2041B"/>
    <w:rsid w:val="00C20ABE"/>
    <w:rsid w:val="00C22145"/>
    <w:rsid w:val="00C23121"/>
    <w:rsid w:val="00C23F28"/>
    <w:rsid w:val="00C24429"/>
    <w:rsid w:val="00C257FA"/>
    <w:rsid w:val="00C25A66"/>
    <w:rsid w:val="00C26B87"/>
    <w:rsid w:val="00C336D2"/>
    <w:rsid w:val="00C33D04"/>
    <w:rsid w:val="00C370E0"/>
    <w:rsid w:val="00C377EB"/>
    <w:rsid w:val="00C37BB6"/>
    <w:rsid w:val="00C37F0C"/>
    <w:rsid w:val="00C409F1"/>
    <w:rsid w:val="00C40DF2"/>
    <w:rsid w:val="00C42206"/>
    <w:rsid w:val="00C42709"/>
    <w:rsid w:val="00C438CD"/>
    <w:rsid w:val="00C44494"/>
    <w:rsid w:val="00C4558F"/>
    <w:rsid w:val="00C45779"/>
    <w:rsid w:val="00C45926"/>
    <w:rsid w:val="00C461BD"/>
    <w:rsid w:val="00C46887"/>
    <w:rsid w:val="00C468B2"/>
    <w:rsid w:val="00C4738F"/>
    <w:rsid w:val="00C478EF"/>
    <w:rsid w:val="00C506D2"/>
    <w:rsid w:val="00C51259"/>
    <w:rsid w:val="00C5169D"/>
    <w:rsid w:val="00C51FA1"/>
    <w:rsid w:val="00C52232"/>
    <w:rsid w:val="00C5349D"/>
    <w:rsid w:val="00C53595"/>
    <w:rsid w:val="00C55B05"/>
    <w:rsid w:val="00C56BB9"/>
    <w:rsid w:val="00C5708E"/>
    <w:rsid w:val="00C57ABB"/>
    <w:rsid w:val="00C6134C"/>
    <w:rsid w:val="00C61559"/>
    <w:rsid w:val="00C61A2A"/>
    <w:rsid w:val="00C61F1E"/>
    <w:rsid w:val="00C6204E"/>
    <w:rsid w:val="00C62EFC"/>
    <w:rsid w:val="00C634CD"/>
    <w:rsid w:val="00C6487B"/>
    <w:rsid w:val="00C66A75"/>
    <w:rsid w:val="00C66ADA"/>
    <w:rsid w:val="00C67E0A"/>
    <w:rsid w:val="00C707F2"/>
    <w:rsid w:val="00C71039"/>
    <w:rsid w:val="00C7167F"/>
    <w:rsid w:val="00C72461"/>
    <w:rsid w:val="00C727CE"/>
    <w:rsid w:val="00C73A0D"/>
    <w:rsid w:val="00C74379"/>
    <w:rsid w:val="00C749C5"/>
    <w:rsid w:val="00C756C6"/>
    <w:rsid w:val="00C8035A"/>
    <w:rsid w:val="00C81D48"/>
    <w:rsid w:val="00C82A5E"/>
    <w:rsid w:val="00C82E4B"/>
    <w:rsid w:val="00C82E7B"/>
    <w:rsid w:val="00C8330B"/>
    <w:rsid w:val="00C8369A"/>
    <w:rsid w:val="00C860A8"/>
    <w:rsid w:val="00C861B2"/>
    <w:rsid w:val="00C86B6D"/>
    <w:rsid w:val="00C874D5"/>
    <w:rsid w:val="00C87682"/>
    <w:rsid w:val="00C9029C"/>
    <w:rsid w:val="00C90D27"/>
    <w:rsid w:val="00C91FAA"/>
    <w:rsid w:val="00C9260D"/>
    <w:rsid w:val="00C94793"/>
    <w:rsid w:val="00C952E6"/>
    <w:rsid w:val="00C95A2A"/>
    <w:rsid w:val="00C9628D"/>
    <w:rsid w:val="00C96534"/>
    <w:rsid w:val="00CA0E6B"/>
    <w:rsid w:val="00CA10F1"/>
    <w:rsid w:val="00CA1291"/>
    <w:rsid w:val="00CA369E"/>
    <w:rsid w:val="00CA49B8"/>
    <w:rsid w:val="00CA4A1E"/>
    <w:rsid w:val="00CA60CA"/>
    <w:rsid w:val="00CA63AE"/>
    <w:rsid w:val="00CA6B30"/>
    <w:rsid w:val="00CA7C76"/>
    <w:rsid w:val="00CB1B6A"/>
    <w:rsid w:val="00CB2BA2"/>
    <w:rsid w:val="00CB2E2D"/>
    <w:rsid w:val="00CB456E"/>
    <w:rsid w:val="00CB63A8"/>
    <w:rsid w:val="00CB67AC"/>
    <w:rsid w:val="00CB6C43"/>
    <w:rsid w:val="00CC0897"/>
    <w:rsid w:val="00CC1158"/>
    <w:rsid w:val="00CC20BE"/>
    <w:rsid w:val="00CC3A23"/>
    <w:rsid w:val="00CC4B5D"/>
    <w:rsid w:val="00CC598F"/>
    <w:rsid w:val="00CC6458"/>
    <w:rsid w:val="00CC64E3"/>
    <w:rsid w:val="00CC6D2F"/>
    <w:rsid w:val="00CC6D53"/>
    <w:rsid w:val="00CC6F41"/>
    <w:rsid w:val="00CC7A12"/>
    <w:rsid w:val="00CC7AC6"/>
    <w:rsid w:val="00CD01D8"/>
    <w:rsid w:val="00CD06DD"/>
    <w:rsid w:val="00CD0E85"/>
    <w:rsid w:val="00CD1D74"/>
    <w:rsid w:val="00CD2066"/>
    <w:rsid w:val="00CD45EF"/>
    <w:rsid w:val="00CD4BC0"/>
    <w:rsid w:val="00CD4E02"/>
    <w:rsid w:val="00CD5736"/>
    <w:rsid w:val="00CD579F"/>
    <w:rsid w:val="00CD5FED"/>
    <w:rsid w:val="00CD7585"/>
    <w:rsid w:val="00CE05FA"/>
    <w:rsid w:val="00CE0CFC"/>
    <w:rsid w:val="00CE179F"/>
    <w:rsid w:val="00CE4A45"/>
    <w:rsid w:val="00CE54AA"/>
    <w:rsid w:val="00CE5512"/>
    <w:rsid w:val="00CE5992"/>
    <w:rsid w:val="00CE673E"/>
    <w:rsid w:val="00CE6E23"/>
    <w:rsid w:val="00CF100D"/>
    <w:rsid w:val="00CF1F23"/>
    <w:rsid w:val="00CF249C"/>
    <w:rsid w:val="00CF24A6"/>
    <w:rsid w:val="00CF26A1"/>
    <w:rsid w:val="00CF2A51"/>
    <w:rsid w:val="00CF2C34"/>
    <w:rsid w:val="00CF42E7"/>
    <w:rsid w:val="00CF5202"/>
    <w:rsid w:val="00CF5E59"/>
    <w:rsid w:val="00CF621A"/>
    <w:rsid w:val="00CF7368"/>
    <w:rsid w:val="00D004CE"/>
    <w:rsid w:val="00D011BF"/>
    <w:rsid w:val="00D0180A"/>
    <w:rsid w:val="00D022FE"/>
    <w:rsid w:val="00D030B3"/>
    <w:rsid w:val="00D043DE"/>
    <w:rsid w:val="00D0573D"/>
    <w:rsid w:val="00D10130"/>
    <w:rsid w:val="00D10BC1"/>
    <w:rsid w:val="00D14A7C"/>
    <w:rsid w:val="00D15202"/>
    <w:rsid w:val="00D1528A"/>
    <w:rsid w:val="00D17ECB"/>
    <w:rsid w:val="00D21446"/>
    <w:rsid w:val="00D23275"/>
    <w:rsid w:val="00D24131"/>
    <w:rsid w:val="00D2516F"/>
    <w:rsid w:val="00D25922"/>
    <w:rsid w:val="00D277B1"/>
    <w:rsid w:val="00D30557"/>
    <w:rsid w:val="00D30A11"/>
    <w:rsid w:val="00D32E49"/>
    <w:rsid w:val="00D32EEF"/>
    <w:rsid w:val="00D34C48"/>
    <w:rsid w:val="00D362C3"/>
    <w:rsid w:val="00D36B17"/>
    <w:rsid w:val="00D36B97"/>
    <w:rsid w:val="00D410A7"/>
    <w:rsid w:val="00D416C9"/>
    <w:rsid w:val="00D417AE"/>
    <w:rsid w:val="00D435BA"/>
    <w:rsid w:val="00D43ABB"/>
    <w:rsid w:val="00D43C4B"/>
    <w:rsid w:val="00D43CB8"/>
    <w:rsid w:val="00D44506"/>
    <w:rsid w:val="00D44690"/>
    <w:rsid w:val="00D45797"/>
    <w:rsid w:val="00D465C9"/>
    <w:rsid w:val="00D47568"/>
    <w:rsid w:val="00D50AB6"/>
    <w:rsid w:val="00D512DD"/>
    <w:rsid w:val="00D512F1"/>
    <w:rsid w:val="00D51666"/>
    <w:rsid w:val="00D53F21"/>
    <w:rsid w:val="00D5465F"/>
    <w:rsid w:val="00D5518A"/>
    <w:rsid w:val="00D55399"/>
    <w:rsid w:val="00D57D37"/>
    <w:rsid w:val="00D57DEB"/>
    <w:rsid w:val="00D60E94"/>
    <w:rsid w:val="00D61937"/>
    <w:rsid w:val="00D61CDA"/>
    <w:rsid w:val="00D61DE1"/>
    <w:rsid w:val="00D6208E"/>
    <w:rsid w:val="00D62880"/>
    <w:rsid w:val="00D64355"/>
    <w:rsid w:val="00D64598"/>
    <w:rsid w:val="00D64D51"/>
    <w:rsid w:val="00D64F47"/>
    <w:rsid w:val="00D662F5"/>
    <w:rsid w:val="00D66D11"/>
    <w:rsid w:val="00D709AF"/>
    <w:rsid w:val="00D71121"/>
    <w:rsid w:val="00D713A1"/>
    <w:rsid w:val="00D71AB5"/>
    <w:rsid w:val="00D71AF8"/>
    <w:rsid w:val="00D72ADE"/>
    <w:rsid w:val="00D72C23"/>
    <w:rsid w:val="00D7457D"/>
    <w:rsid w:val="00D776AF"/>
    <w:rsid w:val="00D82EBE"/>
    <w:rsid w:val="00D837B4"/>
    <w:rsid w:val="00D857C4"/>
    <w:rsid w:val="00D85AFE"/>
    <w:rsid w:val="00D86925"/>
    <w:rsid w:val="00D86DAF"/>
    <w:rsid w:val="00D86EB0"/>
    <w:rsid w:val="00D87A2E"/>
    <w:rsid w:val="00D9002C"/>
    <w:rsid w:val="00D9007C"/>
    <w:rsid w:val="00D91078"/>
    <w:rsid w:val="00D912BF"/>
    <w:rsid w:val="00D9181D"/>
    <w:rsid w:val="00D92DD1"/>
    <w:rsid w:val="00D93820"/>
    <w:rsid w:val="00D94762"/>
    <w:rsid w:val="00D94E74"/>
    <w:rsid w:val="00D94EF2"/>
    <w:rsid w:val="00D94F7E"/>
    <w:rsid w:val="00D95B12"/>
    <w:rsid w:val="00D9694E"/>
    <w:rsid w:val="00D97221"/>
    <w:rsid w:val="00D97AFB"/>
    <w:rsid w:val="00D97CA6"/>
    <w:rsid w:val="00DA07DD"/>
    <w:rsid w:val="00DA1BCE"/>
    <w:rsid w:val="00DA20F5"/>
    <w:rsid w:val="00DA2A15"/>
    <w:rsid w:val="00DA37B3"/>
    <w:rsid w:val="00DA389E"/>
    <w:rsid w:val="00DA3AC9"/>
    <w:rsid w:val="00DA4159"/>
    <w:rsid w:val="00DA444B"/>
    <w:rsid w:val="00DA4C2D"/>
    <w:rsid w:val="00DA69F4"/>
    <w:rsid w:val="00DA7A8A"/>
    <w:rsid w:val="00DB0664"/>
    <w:rsid w:val="00DB1E45"/>
    <w:rsid w:val="00DB2D45"/>
    <w:rsid w:val="00DB41BE"/>
    <w:rsid w:val="00DB497B"/>
    <w:rsid w:val="00DC0759"/>
    <w:rsid w:val="00DC1055"/>
    <w:rsid w:val="00DC1B34"/>
    <w:rsid w:val="00DC1C7C"/>
    <w:rsid w:val="00DC3548"/>
    <w:rsid w:val="00DC4A59"/>
    <w:rsid w:val="00DC5A1D"/>
    <w:rsid w:val="00DC5F7A"/>
    <w:rsid w:val="00DC6301"/>
    <w:rsid w:val="00DC79C5"/>
    <w:rsid w:val="00DC7B65"/>
    <w:rsid w:val="00DD01BC"/>
    <w:rsid w:val="00DD02AA"/>
    <w:rsid w:val="00DD0D02"/>
    <w:rsid w:val="00DD12FF"/>
    <w:rsid w:val="00DD1E3C"/>
    <w:rsid w:val="00DD2E49"/>
    <w:rsid w:val="00DD39EF"/>
    <w:rsid w:val="00DD468B"/>
    <w:rsid w:val="00DD4BD5"/>
    <w:rsid w:val="00DD546B"/>
    <w:rsid w:val="00DD55AB"/>
    <w:rsid w:val="00DD57D4"/>
    <w:rsid w:val="00DD5821"/>
    <w:rsid w:val="00DD673B"/>
    <w:rsid w:val="00DD6E07"/>
    <w:rsid w:val="00DD6F65"/>
    <w:rsid w:val="00DD7587"/>
    <w:rsid w:val="00DD7A9A"/>
    <w:rsid w:val="00DE0581"/>
    <w:rsid w:val="00DE1116"/>
    <w:rsid w:val="00DE25A7"/>
    <w:rsid w:val="00DE270C"/>
    <w:rsid w:val="00DE3541"/>
    <w:rsid w:val="00DE3631"/>
    <w:rsid w:val="00DE3DB0"/>
    <w:rsid w:val="00DE4102"/>
    <w:rsid w:val="00DE4836"/>
    <w:rsid w:val="00DE4A21"/>
    <w:rsid w:val="00DE514E"/>
    <w:rsid w:val="00DE6D24"/>
    <w:rsid w:val="00DE727A"/>
    <w:rsid w:val="00DE7CB0"/>
    <w:rsid w:val="00DF1992"/>
    <w:rsid w:val="00DF1AE8"/>
    <w:rsid w:val="00DF2C02"/>
    <w:rsid w:val="00DF3757"/>
    <w:rsid w:val="00DF3EC2"/>
    <w:rsid w:val="00DF4BD0"/>
    <w:rsid w:val="00DF6049"/>
    <w:rsid w:val="00DF6092"/>
    <w:rsid w:val="00DF636E"/>
    <w:rsid w:val="00DF7281"/>
    <w:rsid w:val="00E019CA"/>
    <w:rsid w:val="00E01E99"/>
    <w:rsid w:val="00E02E69"/>
    <w:rsid w:val="00E035DE"/>
    <w:rsid w:val="00E038D7"/>
    <w:rsid w:val="00E03D3A"/>
    <w:rsid w:val="00E06565"/>
    <w:rsid w:val="00E06B9A"/>
    <w:rsid w:val="00E07F36"/>
    <w:rsid w:val="00E10AF2"/>
    <w:rsid w:val="00E10D8A"/>
    <w:rsid w:val="00E10DB9"/>
    <w:rsid w:val="00E1124C"/>
    <w:rsid w:val="00E113EF"/>
    <w:rsid w:val="00E1147D"/>
    <w:rsid w:val="00E11631"/>
    <w:rsid w:val="00E117C6"/>
    <w:rsid w:val="00E127F7"/>
    <w:rsid w:val="00E15FD3"/>
    <w:rsid w:val="00E167C7"/>
    <w:rsid w:val="00E16B55"/>
    <w:rsid w:val="00E20AFA"/>
    <w:rsid w:val="00E20BD9"/>
    <w:rsid w:val="00E20E3E"/>
    <w:rsid w:val="00E22FF0"/>
    <w:rsid w:val="00E239DD"/>
    <w:rsid w:val="00E24FB7"/>
    <w:rsid w:val="00E2514F"/>
    <w:rsid w:val="00E25EBA"/>
    <w:rsid w:val="00E27BAF"/>
    <w:rsid w:val="00E27EC0"/>
    <w:rsid w:val="00E27EFA"/>
    <w:rsid w:val="00E301F8"/>
    <w:rsid w:val="00E3024B"/>
    <w:rsid w:val="00E3031D"/>
    <w:rsid w:val="00E3033D"/>
    <w:rsid w:val="00E3105E"/>
    <w:rsid w:val="00E33494"/>
    <w:rsid w:val="00E3414E"/>
    <w:rsid w:val="00E3460D"/>
    <w:rsid w:val="00E34A58"/>
    <w:rsid w:val="00E350BE"/>
    <w:rsid w:val="00E36E27"/>
    <w:rsid w:val="00E36F44"/>
    <w:rsid w:val="00E37F15"/>
    <w:rsid w:val="00E4244A"/>
    <w:rsid w:val="00E45045"/>
    <w:rsid w:val="00E4534D"/>
    <w:rsid w:val="00E46A4A"/>
    <w:rsid w:val="00E479BE"/>
    <w:rsid w:val="00E479C7"/>
    <w:rsid w:val="00E50274"/>
    <w:rsid w:val="00E517EC"/>
    <w:rsid w:val="00E5196D"/>
    <w:rsid w:val="00E51F54"/>
    <w:rsid w:val="00E520FE"/>
    <w:rsid w:val="00E531E2"/>
    <w:rsid w:val="00E53641"/>
    <w:rsid w:val="00E53E05"/>
    <w:rsid w:val="00E5411A"/>
    <w:rsid w:val="00E54633"/>
    <w:rsid w:val="00E55C77"/>
    <w:rsid w:val="00E56896"/>
    <w:rsid w:val="00E56911"/>
    <w:rsid w:val="00E575DE"/>
    <w:rsid w:val="00E57A00"/>
    <w:rsid w:val="00E57BD3"/>
    <w:rsid w:val="00E60603"/>
    <w:rsid w:val="00E60D5B"/>
    <w:rsid w:val="00E6105D"/>
    <w:rsid w:val="00E619D7"/>
    <w:rsid w:val="00E625E0"/>
    <w:rsid w:val="00E62CD6"/>
    <w:rsid w:val="00E635C4"/>
    <w:rsid w:val="00E64890"/>
    <w:rsid w:val="00E64BE9"/>
    <w:rsid w:val="00E655E9"/>
    <w:rsid w:val="00E658A5"/>
    <w:rsid w:val="00E6717D"/>
    <w:rsid w:val="00E67AF8"/>
    <w:rsid w:val="00E708C4"/>
    <w:rsid w:val="00E72203"/>
    <w:rsid w:val="00E73232"/>
    <w:rsid w:val="00E73550"/>
    <w:rsid w:val="00E7414F"/>
    <w:rsid w:val="00E74D9E"/>
    <w:rsid w:val="00E758D3"/>
    <w:rsid w:val="00E765AC"/>
    <w:rsid w:val="00E7724C"/>
    <w:rsid w:val="00E77699"/>
    <w:rsid w:val="00E800E3"/>
    <w:rsid w:val="00E80AC5"/>
    <w:rsid w:val="00E82BFA"/>
    <w:rsid w:val="00E82D5C"/>
    <w:rsid w:val="00E84446"/>
    <w:rsid w:val="00E85847"/>
    <w:rsid w:val="00E8588B"/>
    <w:rsid w:val="00E86FF6"/>
    <w:rsid w:val="00E87358"/>
    <w:rsid w:val="00E87A27"/>
    <w:rsid w:val="00E90CF0"/>
    <w:rsid w:val="00E9156F"/>
    <w:rsid w:val="00E91615"/>
    <w:rsid w:val="00E91AD7"/>
    <w:rsid w:val="00E93224"/>
    <w:rsid w:val="00E93CA7"/>
    <w:rsid w:val="00E94E15"/>
    <w:rsid w:val="00E95788"/>
    <w:rsid w:val="00E963C9"/>
    <w:rsid w:val="00E965A2"/>
    <w:rsid w:val="00E97D2C"/>
    <w:rsid w:val="00EA0A65"/>
    <w:rsid w:val="00EA11D4"/>
    <w:rsid w:val="00EA1B3C"/>
    <w:rsid w:val="00EA1CF7"/>
    <w:rsid w:val="00EA37AA"/>
    <w:rsid w:val="00EA4936"/>
    <w:rsid w:val="00EA5329"/>
    <w:rsid w:val="00EA5A0E"/>
    <w:rsid w:val="00EA6186"/>
    <w:rsid w:val="00EA728E"/>
    <w:rsid w:val="00EA7462"/>
    <w:rsid w:val="00EB0EFB"/>
    <w:rsid w:val="00EB194C"/>
    <w:rsid w:val="00EB1EC9"/>
    <w:rsid w:val="00EB3145"/>
    <w:rsid w:val="00EB317B"/>
    <w:rsid w:val="00EB34DE"/>
    <w:rsid w:val="00EB3B0F"/>
    <w:rsid w:val="00EB4506"/>
    <w:rsid w:val="00EB4567"/>
    <w:rsid w:val="00EB5520"/>
    <w:rsid w:val="00EB5A07"/>
    <w:rsid w:val="00EB5F98"/>
    <w:rsid w:val="00EC01E9"/>
    <w:rsid w:val="00EC0D31"/>
    <w:rsid w:val="00EC0D65"/>
    <w:rsid w:val="00EC0F83"/>
    <w:rsid w:val="00EC14F9"/>
    <w:rsid w:val="00EC1FC2"/>
    <w:rsid w:val="00EC24D5"/>
    <w:rsid w:val="00EC3D3C"/>
    <w:rsid w:val="00EC4429"/>
    <w:rsid w:val="00EC4B61"/>
    <w:rsid w:val="00EC67EA"/>
    <w:rsid w:val="00EC76EC"/>
    <w:rsid w:val="00ED0B72"/>
    <w:rsid w:val="00ED1A4E"/>
    <w:rsid w:val="00ED3092"/>
    <w:rsid w:val="00ED37CE"/>
    <w:rsid w:val="00ED3E0B"/>
    <w:rsid w:val="00ED40AA"/>
    <w:rsid w:val="00ED50F3"/>
    <w:rsid w:val="00ED515D"/>
    <w:rsid w:val="00ED5505"/>
    <w:rsid w:val="00ED5F99"/>
    <w:rsid w:val="00EE0CFD"/>
    <w:rsid w:val="00EE14BB"/>
    <w:rsid w:val="00EE32EA"/>
    <w:rsid w:val="00EE3A0F"/>
    <w:rsid w:val="00EE60D0"/>
    <w:rsid w:val="00EE6503"/>
    <w:rsid w:val="00EE6648"/>
    <w:rsid w:val="00EF0241"/>
    <w:rsid w:val="00EF1460"/>
    <w:rsid w:val="00EF22EE"/>
    <w:rsid w:val="00EF28F6"/>
    <w:rsid w:val="00EF3269"/>
    <w:rsid w:val="00EF3F85"/>
    <w:rsid w:val="00EF489B"/>
    <w:rsid w:val="00EF4F6E"/>
    <w:rsid w:val="00EF50B8"/>
    <w:rsid w:val="00EF5532"/>
    <w:rsid w:val="00F015F9"/>
    <w:rsid w:val="00F01751"/>
    <w:rsid w:val="00F02D4D"/>
    <w:rsid w:val="00F032B5"/>
    <w:rsid w:val="00F0439C"/>
    <w:rsid w:val="00F05085"/>
    <w:rsid w:val="00F05AF4"/>
    <w:rsid w:val="00F065D6"/>
    <w:rsid w:val="00F07C7A"/>
    <w:rsid w:val="00F1040A"/>
    <w:rsid w:val="00F11344"/>
    <w:rsid w:val="00F12579"/>
    <w:rsid w:val="00F12CF1"/>
    <w:rsid w:val="00F130BC"/>
    <w:rsid w:val="00F13819"/>
    <w:rsid w:val="00F13EFD"/>
    <w:rsid w:val="00F14F3E"/>
    <w:rsid w:val="00F15655"/>
    <w:rsid w:val="00F15DB0"/>
    <w:rsid w:val="00F2004B"/>
    <w:rsid w:val="00F20098"/>
    <w:rsid w:val="00F206E8"/>
    <w:rsid w:val="00F209D9"/>
    <w:rsid w:val="00F21610"/>
    <w:rsid w:val="00F2176F"/>
    <w:rsid w:val="00F24B2E"/>
    <w:rsid w:val="00F25C2B"/>
    <w:rsid w:val="00F25C9C"/>
    <w:rsid w:val="00F266D3"/>
    <w:rsid w:val="00F2674C"/>
    <w:rsid w:val="00F26E98"/>
    <w:rsid w:val="00F2751F"/>
    <w:rsid w:val="00F2792B"/>
    <w:rsid w:val="00F27F40"/>
    <w:rsid w:val="00F3203E"/>
    <w:rsid w:val="00F32910"/>
    <w:rsid w:val="00F32C42"/>
    <w:rsid w:val="00F34AEA"/>
    <w:rsid w:val="00F36164"/>
    <w:rsid w:val="00F413EE"/>
    <w:rsid w:val="00F41E3C"/>
    <w:rsid w:val="00F42018"/>
    <w:rsid w:val="00F4358F"/>
    <w:rsid w:val="00F4568B"/>
    <w:rsid w:val="00F463F0"/>
    <w:rsid w:val="00F501DE"/>
    <w:rsid w:val="00F515F5"/>
    <w:rsid w:val="00F52058"/>
    <w:rsid w:val="00F534B9"/>
    <w:rsid w:val="00F541F9"/>
    <w:rsid w:val="00F545AC"/>
    <w:rsid w:val="00F56A6A"/>
    <w:rsid w:val="00F56BE1"/>
    <w:rsid w:val="00F608A0"/>
    <w:rsid w:val="00F6347A"/>
    <w:rsid w:val="00F65B45"/>
    <w:rsid w:val="00F65BB2"/>
    <w:rsid w:val="00F67A08"/>
    <w:rsid w:val="00F7041B"/>
    <w:rsid w:val="00F70E8B"/>
    <w:rsid w:val="00F723CB"/>
    <w:rsid w:val="00F74D9A"/>
    <w:rsid w:val="00F768D2"/>
    <w:rsid w:val="00F7752A"/>
    <w:rsid w:val="00F80047"/>
    <w:rsid w:val="00F80EDB"/>
    <w:rsid w:val="00F813F0"/>
    <w:rsid w:val="00F82C0A"/>
    <w:rsid w:val="00F82D8D"/>
    <w:rsid w:val="00F836F9"/>
    <w:rsid w:val="00F83B0B"/>
    <w:rsid w:val="00F83DC8"/>
    <w:rsid w:val="00F83F1F"/>
    <w:rsid w:val="00F8494E"/>
    <w:rsid w:val="00F8495B"/>
    <w:rsid w:val="00F85B01"/>
    <w:rsid w:val="00F85B65"/>
    <w:rsid w:val="00F8662B"/>
    <w:rsid w:val="00F86F61"/>
    <w:rsid w:val="00F8748D"/>
    <w:rsid w:val="00F90D45"/>
    <w:rsid w:val="00F916A2"/>
    <w:rsid w:val="00F9194D"/>
    <w:rsid w:val="00F91E34"/>
    <w:rsid w:val="00F93381"/>
    <w:rsid w:val="00F933EE"/>
    <w:rsid w:val="00F9363F"/>
    <w:rsid w:val="00F95B2D"/>
    <w:rsid w:val="00F961C6"/>
    <w:rsid w:val="00FA03DF"/>
    <w:rsid w:val="00FA05D9"/>
    <w:rsid w:val="00FA0F0C"/>
    <w:rsid w:val="00FA15E5"/>
    <w:rsid w:val="00FA20CE"/>
    <w:rsid w:val="00FA22E6"/>
    <w:rsid w:val="00FA25BC"/>
    <w:rsid w:val="00FA3B20"/>
    <w:rsid w:val="00FA537A"/>
    <w:rsid w:val="00FB00DD"/>
    <w:rsid w:val="00FB0ABE"/>
    <w:rsid w:val="00FB10BA"/>
    <w:rsid w:val="00FB146C"/>
    <w:rsid w:val="00FB47F8"/>
    <w:rsid w:val="00FB5451"/>
    <w:rsid w:val="00FB5EFA"/>
    <w:rsid w:val="00FB6740"/>
    <w:rsid w:val="00FB6CD5"/>
    <w:rsid w:val="00FB7E92"/>
    <w:rsid w:val="00FC19DA"/>
    <w:rsid w:val="00FC329D"/>
    <w:rsid w:val="00FC3402"/>
    <w:rsid w:val="00FC45E4"/>
    <w:rsid w:val="00FC4C7B"/>
    <w:rsid w:val="00FC5939"/>
    <w:rsid w:val="00FC63AD"/>
    <w:rsid w:val="00FC7644"/>
    <w:rsid w:val="00FD1360"/>
    <w:rsid w:val="00FD1874"/>
    <w:rsid w:val="00FD2644"/>
    <w:rsid w:val="00FD51A5"/>
    <w:rsid w:val="00FD5331"/>
    <w:rsid w:val="00FD545A"/>
    <w:rsid w:val="00FD55A6"/>
    <w:rsid w:val="00FD5E57"/>
    <w:rsid w:val="00FD5F45"/>
    <w:rsid w:val="00FD61EC"/>
    <w:rsid w:val="00FD67DF"/>
    <w:rsid w:val="00FD6CF3"/>
    <w:rsid w:val="00FD7C03"/>
    <w:rsid w:val="00FE061B"/>
    <w:rsid w:val="00FE0A10"/>
    <w:rsid w:val="00FE5470"/>
    <w:rsid w:val="00FE5940"/>
    <w:rsid w:val="00FE5DEC"/>
    <w:rsid w:val="00FE6E66"/>
    <w:rsid w:val="00FE72C9"/>
    <w:rsid w:val="00FE764A"/>
    <w:rsid w:val="00FE7B78"/>
    <w:rsid w:val="00FF069C"/>
    <w:rsid w:val="00FF1397"/>
    <w:rsid w:val="00FF26D8"/>
    <w:rsid w:val="00FF2CE0"/>
    <w:rsid w:val="00FF707A"/>
    <w:rsid w:val="00FF7EFE"/>
    <w:rsid w:val="03B53E77"/>
    <w:rsid w:val="048EF7E0"/>
    <w:rsid w:val="07BD0944"/>
    <w:rsid w:val="08E449C7"/>
    <w:rsid w:val="08E5111D"/>
    <w:rsid w:val="0AA8C427"/>
    <w:rsid w:val="0AD653ED"/>
    <w:rsid w:val="0D34AC77"/>
    <w:rsid w:val="12A8C0F6"/>
    <w:rsid w:val="167EE332"/>
    <w:rsid w:val="198CDBB2"/>
    <w:rsid w:val="1A762895"/>
    <w:rsid w:val="1CF22C42"/>
    <w:rsid w:val="1F2A73CC"/>
    <w:rsid w:val="2826F3D3"/>
    <w:rsid w:val="2C413F66"/>
    <w:rsid w:val="2E39F05B"/>
    <w:rsid w:val="2E73B474"/>
    <w:rsid w:val="30A2401F"/>
    <w:rsid w:val="31412E31"/>
    <w:rsid w:val="319F84E2"/>
    <w:rsid w:val="3465933E"/>
    <w:rsid w:val="395D1432"/>
    <w:rsid w:val="39B044FF"/>
    <w:rsid w:val="3C2FEE50"/>
    <w:rsid w:val="41170B7A"/>
    <w:rsid w:val="41D8BBDF"/>
    <w:rsid w:val="43F16BE3"/>
    <w:rsid w:val="449DBFED"/>
    <w:rsid w:val="452F0815"/>
    <w:rsid w:val="45DB7369"/>
    <w:rsid w:val="462AC345"/>
    <w:rsid w:val="46CAE98B"/>
    <w:rsid w:val="4CB92CB7"/>
    <w:rsid w:val="4FF0CD79"/>
    <w:rsid w:val="517B0437"/>
    <w:rsid w:val="5302CF1F"/>
    <w:rsid w:val="546FF659"/>
    <w:rsid w:val="55D64DF0"/>
    <w:rsid w:val="58837A2F"/>
    <w:rsid w:val="59254407"/>
    <w:rsid w:val="5E0C3D9E"/>
    <w:rsid w:val="61C171D9"/>
    <w:rsid w:val="6351BA59"/>
    <w:rsid w:val="63AE5B67"/>
    <w:rsid w:val="6462FE41"/>
    <w:rsid w:val="6681A8F1"/>
    <w:rsid w:val="670C07A1"/>
    <w:rsid w:val="6A7F5252"/>
    <w:rsid w:val="6E52E8F4"/>
    <w:rsid w:val="70CE0719"/>
    <w:rsid w:val="73CD7BD3"/>
    <w:rsid w:val="7A2BA755"/>
    <w:rsid w:val="7A454F62"/>
    <w:rsid w:val="7BDF16CB"/>
    <w:rsid w:val="7F85DB5E"/>
    <w:rsid w:val="7FE4AE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9F14BA"/>
  <w15:docId w15:val="{48279DC9-936D-413F-A198-309AB0EAA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64F"/>
  </w:style>
  <w:style w:type="paragraph" w:styleId="Titre1">
    <w:name w:val="heading 1"/>
    <w:basedOn w:val="Normal"/>
    <w:next w:val="Normal"/>
    <w:link w:val="Titre1Car"/>
    <w:qFormat/>
    <w:rsid w:val="005356BE"/>
    <w:pPr>
      <w:keepNext/>
      <w:numPr>
        <w:numId w:val="6"/>
      </w:numPr>
      <w:shd w:val="clear" w:color="auto" w:fill="CCCCFF"/>
      <w:spacing w:after="0" w:line="240" w:lineRule="auto"/>
      <w:outlineLvl w:val="0"/>
    </w:pPr>
    <w:rPr>
      <w:rFonts w:eastAsia="Times New Roman" w:cs="Times New Roman"/>
      <w:b/>
      <w:bCs/>
      <w:smallCaps/>
      <w:sz w:val="30"/>
      <w:szCs w:val="30"/>
      <w:lang w:eastAsia="fr-FR"/>
    </w:rPr>
  </w:style>
  <w:style w:type="paragraph" w:styleId="Titre2">
    <w:name w:val="heading 2"/>
    <w:basedOn w:val="Titre1"/>
    <w:next w:val="Normal"/>
    <w:link w:val="Titre2Car"/>
    <w:qFormat/>
    <w:rsid w:val="005356BE"/>
    <w:pPr>
      <w:numPr>
        <w:ilvl w:val="1"/>
      </w:numPr>
      <w:shd w:val="clear" w:color="auto" w:fill="EBEAFF"/>
      <w:spacing w:before="240" w:after="60"/>
      <w:outlineLvl w:val="1"/>
    </w:pPr>
    <w:rPr>
      <w:rFonts w:cs="Arial"/>
      <w:smallCaps w:val="0"/>
      <w:color w:val="000000"/>
      <w:sz w:val="24"/>
      <w:szCs w:val="24"/>
    </w:rPr>
  </w:style>
  <w:style w:type="paragraph" w:styleId="Titre3">
    <w:name w:val="heading 3"/>
    <w:basedOn w:val="Normal"/>
    <w:next w:val="Normal"/>
    <w:link w:val="Titre3Car"/>
    <w:uiPriority w:val="9"/>
    <w:unhideWhenUsed/>
    <w:qFormat/>
    <w:rsid w:val="00250093"/>
    <w:pPr>
      <w:keepNext/>
      <w:keepLines/>
      <w:numPr>
        <w:ilvl w:val="2"/>
        <w:numId w:val="6"/>
      </w:numPr>
      <w:spacing w:before="200" w:after="0"/>
      <w:outlineLvl w:val="2"/>
    </w:pPr>
    <w:rPr>
      <w:rFonts w:ascii="Calibri" w:eastAsiaTheme="majorEastAsia" w:hAnsi="Calibri" w:cstheme="majorBidi"/>
      <w:b/>
      <w:bCs/>
      <w:color w:val="8080FF"/>
    </w:rPr>
  </w:style>
  <w:style w:type="paragraph" w:styleId="Titre4">
    <w:name w:val="heading 4"/>
    <w:basedOn w:val="Normal"/>
    <w:next w:val="Normal"/>
    <w:link w:val="Titre4Car"/>
    <w:uiPriority w:val="9"/>
    <w:unhideWhenUsed/>
    <w:qFormat/>
    <w:rsid w:val="00B716E2"/>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716E2"/>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716E2"/>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716E2"/>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716E2"/>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716E2"/>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81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1DE3"/>
    <w:rPr>
      <w:rFonts w:ascii="Tahoma" w:hAnsi="Tahoma" w:cs="Tahoma"/>
      <w:sz w:val="16"/>
      <w:szCs w:val="16"/>
    </w:rPr>
  </w:style>
  <w:style w:type="paragraph" w:customStyle="1" w:styleId="TitreDocument">
    <w:name w:val="TitreDocument"/>
    <w:basedOn w:val="Normal"/>
    <w:rsid w:val="00181DE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67" w:after="567" w:line="240" w:lineRule="auto"/>
      <w:jc w:val="center"/>
    </w:pPr>
    <w:rPr>
      <w:rFonts w:ascii="Arial" w:eastAsia="Arial" w:hAnsi="Arial" w:cs="Arial"/>
      <w:noProof/>
      <w:color w:val="000000"/>
      <w:sz w:val="40"/>
      <w:szCs w:val="20"/>
      <w:shd w:val="clear" w:color="auto" w:fill="FFFFFF"/>
      <w:lang w:val="en-US"/>
    </w:rPr>
  </w:style>
  <w:style w:type="paragraph" w:styleId="En-tte">
    <w:name w:val="header"/>
    <w:basedOn w:val="Normal"/>
    <w:link w:val="En-tteCar"/>
    <w:unhideWhenUsed/>
    <w:rsid w:val="00984561"/>
    <w:pPr>
      <w:tabs>
        <w:tab w:val="center" w:pos="4536"/>
        <w:tab w:val="right" w:pos="9072"/>
      </w:tabs>
      <w:spacing w:after="0" w:line="240" w:lineRule="auto"/>
    </w:pPr>
  </w:style>
  <w:style w:type="character" w:customStyle="1" w:styleId="En-tteCar">
    <w:name w:val="En-tête Car"/>
    <w:basedOn w:val="Policepardfaut"/>
    <w:link w:val="En-tte"/>
    <w:uiPriority w:val="99"/>
    <w:rsid w:val="00984561"/>
  </w:style>
  <w:style w:type="paragraph" w:styleId="Pieddepage">
    <w:name w:val="footer"/>
    <w:basedOn w:val="Normal"/>
    <w:link w:val="PieddepageCar"/>
    <w:uiPriority w:val="99"/>
    <w:unhideWhenUsed/>
    <w:rsid w:val="0098456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4561"/>
  </w:style>
  <w:style w:type="character" w:customStyle="1" w:styleId="Titre1Car">
    <w:name w:val="Titre 1 Car"/>
    <w:basedOn w:val="Policepardfaut"/>
    <w:link w:val="Titre1"/>
    <w:rsid w:val="005356BE"/>
    <w:rPr>
      <w:rFonts w:eastAsia="Times New Roman" w:cs="Times New Roman"/>
      <w:b/>
      <w:bCs/>
      <w:smallCaps/>
      <w:sz w:val="30"/>
      <w:szCs w:val="30"/>
      <w:shd w:val="clear" w:color="auto" w:fill="CCCCFF"/>
      <w:lang w:eastAsia="fr-FR"/>
    </w:rPr>
  </w:style>
  <w:style w:type="character" w:customStyle="1" w:styleId="Titre2Car">
    <w:name w:val="Titre 2 Car"/>
    <w:basedOn w:val="Policepardfaut"/>
    <w:link w:val="Titre2"/>
    <w:rsid w:val="005356BE"/>
    <w:rPr>
      <w:rFonts w:eastAsia="Times New Roman" w:cs="Arial"/>
      <w:b/>
      <w:bCs/>
      <w:color w:val="000000"/>
      <w:sz w:val="24"/>
      <w:szCs w:val="24"/>
      <w:shd w:val="clear" w:color="auto" w:fill="EBEAFF"/>
      <w:lang w:eastAsia="fr-FR"/>
    </w:rPr>
  </w:style>
  <w:style w:type="paragraph" w:customStyle="1" w:styleId="Style1">
    <w:name w:val="Style1"/>
    <w:basedOn w:val="Titre3"/>
    <w:link w:val="Style1Car"/>
    <w:qFormat/>
    <w:rsid w:val="00E94E15"/>
    <w:pPr>
      <w:keepLines w:val="0"/>
      <w:spacing w:before="240" w:after="60" w:line="240" w:lineRule="auto"/>
      <w:ind w:firstLine="708"/>
    </w:pPr>
    <w:rPr>
      <w:rFonts w:ascii="Trebuchet MS" w:eastAsia="Times New Roman" w:hAnsi="Trebuchet MS" w:cs="Times New Roman"/>
      <w:b w:val="0"/>
      <w:bCs w:val="0"/>
      <w:i/>
      <w:iCs/>
      <w:lang w:eastAsia="fr-FR"/>
    </w:rPr>
  </w:style>
  <w:style w:type="character" w:customStyle="1" w:styleId="Style1Car">
    <w:name w:val="Style1 Car"/>
    <w:link w:val="Style1"/>
    <w:rsid w:val="00E94E15"/>
    <w:rPr>
      <w:rFonts w:ascii="Trebuchet MS" w:eastAsia="Times New Roman" w:hAnsi="Trebuchet MS" w:cs="Times New Roman"/>
      <w:i/>
      <w:iCs/>
      <w:color w:val="8080FF"/>
      <w:lang w:eastAsia="fr-FR"/>
    </w:rPr>
  </w:style>
  <w:style w:type="character" w:customStyle="1" w:styleId="Titre3Car">
    <w:name w:val="Titre 3 Car"/>
    <w:basedOn w:val="Policepardfaut"/>
    <w:link w:val="Titre3"/>
    <w:uiPriority w:val="9"/>
    <w:rsid w:val="00250093"/>
    <w:rPr>
      <w:rFonts w:ascii="Calibri" w:eastAsiaTheme="majorEastAsia" w:hAnsi="Calibri" w:cstheme="majorBidi"/>
      <w:b/>
      <w:bCs/>
      <w:color w:val="8080FF"/>
    </w:rPr>
  </w:style>
  <w:style w:type="paragraph" w:styleId="NormalWeb">
    <w:name w:val="Normal (Web)"/>
    <w:basedOn w:val="Normal"/>
    <w:uiPriority w:val="99"/>
    <w:unhideWhenUsed/>
    <w:rsid w:val="00C6155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casegauche">
    <w:name w:val="f_case_gauche"/>
    <w:basedOn w:val="Normal"/>
    <w:rsid w:val="00C61559"/>
    <w:pPr>
      <w:spacing w:after="60" w:line="240" w:lineRule="auto"/>
      <w:ind w:left="284" w:hanging="284"/>
      <w:jc w:val="both"/>
    </w:pPr>
    <w:rPr>
      <w:rFonts w:ascii="Univers" w:eastAsia="Times New Roman" w:hAnsi="Univers" w:cs="Times New Roman"/>
      <w:sz w:val="20"/>
      <w:szCs w:val="20"/>
      <w:lang w:eastAsia="fr-FR"/>
    </w:rPr>
  </w:style>
  <w:style w:type="character" w:styleId="Lienhypertexte">
    <w:name w:val="Hyperlink"/>
    <w:uiPriority w:val="99"/>
    <w:rsid w:val="000749E0"/>
    <w:rPr>
      <w:color w:val="0000FF"/>
      <w:u w:val="single"/>
    </w:rPr>
  </w:style>
  <w:style w:type="paragraph" w:styleId="Paragraphedeliste">
    <w:name w:val="List Paragraph"/>
    <w:aliases w:val="Sémaphores Puces,Listes,Paragraphe de liste1,Liste à puce - SC,Paragraphe de liste11,Paragraphe de liste2,Paragraphe de liste num,Paragraphe de liste 1,Paragraphe de liste serré,Lettre d'introduction,List Paragraph1,EC,Matériel 1"/>
    <w:basedOn w:val="Normal"/>
    <w:link w:val="ParagraphedelisteCar"/>
    <w:uiPriority w:val="34"/>
    <w:qFormat/>
    <w:rsid w:val="00DF3757"/>
    <w:pPr>
      <w:ind w:left="720"/>
      <w:contextualSpacing/>
    </w:pPr>
  </w:style>
  <w:style w:type="paragraph" w:customStyle="1" w:styleId="Default">
    <w:name w:val="Default"/>
    <w:rsid w:val="002A66A8"/>
    <w:pPr>
      <w:autoSpaceDE w:val="0"/>
      <w:autoSpaceDN w:val="0"/>
      <w:adjustRightInd w:val="0"/>
      <w:spacing w:after="0" w:line="240" w:lineRule="auto"/>
    </w:pPr>
    <w:rPr>
      <w:rFonts w:ascii="Arial" w:hAnsi="Arial" w:cs="Arial"/>
      <w:color w:val="000000"/>
      <w:sz w:val="24"/>
      <w:szCs w:val="24"/>
    </w:rPr>
  </w:style>
  <w:style w:type="character" w:styleId="lev">
    <w:name w:val="Strong"/>
    <w:uiPriority w:val="22"/>
    <w:qFormat/>
    <w:rsid w:val="00713D6F"/>
    <w:rPr>
      <w:b/>
      <w:bCs/>
    </w:rPr>
  </w:style>
  <w:style w:type="table" w:styleId="Grilledutableau">
    <w:name w:val="Table Grid"/>
    <w:basedOn w:val="TableauNormal"/>
    <w:uiPriority w:val="59"/>
    <w:rsid w:val="000C6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246DED"/>
    <w:pPr>
      <w:tabs>
        <w:tab w:val="left" w:pos="426"/>
      </w:tabs>
      <w:spacing w:after="0" w:line="240" w:lineRule="auto"/>
      <w:ind w:left="709" w:hanging="709"/>
      <w:jc w:val="both"/>
    </w:pPr>
    <w:rPr>
      <w:rFonts w:ascii="Univers" w:eastAsia="Times New Roman" w:hAnsi="Univers" w:cs="Times New Roman"/>
      <w:sz w:val="20"/>
      <w:szCs w:val="20"/>
      <w:lang w:eastAsia="fr-FR"/>
    </w:rPr>
  </w:style>
  <w:style w:type="character" w:customStyle="1" w:styleId="Titre5Car">
    <w:name w:val="Titre 5 Car"/>
    <w:basedOn w:val="Policepardfaut"/>
    <w:link w:val="Titre5"/>
    <w:uiPriority w:val="9"/>
    <w:semiHidden/>
    <w:rsid w:val="00B716E2"/>
    <w:rPr>
      <w:rFonts w:asciiTheme="majorHAnsi" w:eastAsiaTheme="majorEastAsia" w:hAnsiTheme="majorHAnsi" w:cstheme="majorBidi"/>
      <w:color w:val="243F60" w:themeColor="accent1" w:themeShade="7F"/>
    </w:rPr>
  </w:style>
  <w:style w:type="character" w:styleId="Marquedecommentaire">
    <w:name w:val="annotation reference"/>
    <w:basedOn w:val="Policepardfaut"/>
    <w:unhideWhenUsed/>
    <w:qFormat/>
    <w:rsid w:val="00DE6D24"/>
    <w:rPr>
      <w:sz w:val="18"/>
      <w:szCs w:val="18"/>
    </w:rPr>
  </w:style>
  <w:style w:type="paragraph" w:styleId="Commentaire">
    <w:name w:val="annotation text"/>
    <w:basedOn w:val="Normal"/>
    <w:link w:val="CommentaireCar"/>
    <w:unhideWhenUsed/>
    <w:qFormat/>
    <w:rsid w:val="00DE6D24"/>
    <w:pPr>
      <w:spacing w:line="240" w:lineRule="auto"/>
    </w:pPr>
    <w:rPr>
      <w:sz w:val="24"/>
      <w:szCs w:val="24"/>
    </w:rPr>
  </w:style>
  <w:style w:type="character" w:customStyle="1" w:styleId="CommentaireCar">
    <w:name w:val="Commentaire Car"/>
    <w:basedOn w:val="Policepardfaut"/>
    <w:link w:val="Commentaire"/>
    <w:rsid w:val="00DE6D24"/>
    <w:rPr>
      <w:sz w:val="24"/>
      <w:szCs w:val="24"/>
    </w:rPr>
  </w:style>
  <w:style w:type="paragraph" w:styleId="Objetducommentaire">
    <w:name w:val="annotation subject"/>
    <w:basedOn w:val="Commentaire"/>
    <w:next w:val="Commentaire"/>
    <w:link w:val="ObjetducommentaireCar"/>
    <w:uiPriority w:val="99"/>
    <w:semiHidden/>
    <w:unhideWhenUsed/>
    <w:rsid w:val="00DE6D24"/>
    <w:rPr>
      <w:b/>
      <w:bCs/>
      <w:sz w:val="20"/>
      <w:szCs w:val="20"/>
    </w:rPr>
  </w:style>
  <w:style w:type="character" w:customStyle="1" w:styleId="ObjetducommentaireCar">
    <w:name w:val="Objet du commentaire Car"/>
    <w:basedOn w:val="CommentaireCar"/>
    <w:link w:val="Objetducommentaire"/>
    <w:uiPriority w:val="99"/>
    <w:semiHidden/>
    <w:rsid w:val="00DE6D24"/>
    <w:rPr>
      <w:b/>
      <w:bCs/>
      <w:sz w:val="20"/>
      <w:szCs w:val="20"/>
    </w:rPr>
  </w:style>
  <w:style w:type="paragraph" w:styleId="En-ttedetabledesmatires">
    <w:name w:val="TOC Heading"/>
    <w:basedOn w:val="Titre1"/>
    <w:next w:val="Normal"/>
    <w:uiPriority w:val="39"/>
    <w:unhideWhenUsed/>
    <w:qFormat/>
    <w:rsid w:val="006424E5"/>
    <w:pPr>
      <w:keepLines/>
      <w:spacing w:before="480" w:line="276" w:lineRule="auto"/>
      <w:outlineLvl w:val="9"/>
    </w:pPr>
    <w:rPr>
      <w:rFonts w:asciiTheme="majorHAnsi" w:eastAsiaTheme="majorEastAsia" w:hAnsiTheme="majorHAnsi" w:cstheme="majorBidi"/>
      <w:bCs w:val="0"/>
      <w:color w:val="365F91" w:themeColor="accent1" w:themeShade="BF"/>
      <w:sz w:val="28"/>
      <w:szCs w:val="28"/>
    </w:rPr>
  </w:style>
  <w:style w:type="paragraph" w:styleId="TM1">
    <w:name w:val="toc 1"/>
    <w:basedOn w:val="Normal"/>
    <w:next w:val="Normal"/>
    <w:autoRedefine/>
    <w:uiPriority w:val="39"/>
    <w:unhideWhenUsed/>
    <w:rsid w:val="0064042F"/>
    <w:pPr>
      <w:tabs>
        <w:tab w:val="left" w:pos="1320"/>
        <w:tab w:val="right" w:leader="dot" w:pos="9062"/>
      </w:tabs>
      <w:spacing w:before="120" w:after="0"/>
      <w:jc w:val="both"/>
    </w:pPr>
    <w:rPr>
      <w:b/>
    </w:rPr>
  </w:style>
  <w:style w:type="paragraph" w:styleId="TM2">
    <w:name w:val="toc 2"/>
    <w:basedOn w:val="Normal"/>
    <w:next w:val="Normal"/>
    <w:autoRedefine/>
    <w:uiPriority w:val="39"/>
    <w:unhideWhenUsed/>
    <w:rsid w:val="006424E5"/>
    <w:pPr>
      <w:spacing w:after="0"/>
      <w:ind w:left="220"/>
    </w:pPr>
    <w:rPr>
      <w:i/>
    </w:rPr>
  </w:style>
  <w:style w:type="paragraph" w:styleId="TM3">
    <w:name w:val="toc 3"/>
    <w:basedOn w:val="Normal"/>
    <w:next w:val="Normal"/>
    <w:autoRedefine/>
    <w:uiPriority w:val="39"/>
    <w:unhideWhenUsed/>
    <w:rsid w:val="006424E5"/>
    <w:pPr>
      <w:spacing w:after="0"/>
      <w:ind w:left="440"/>
    </w:pPr>
  </w:style>
  <w:style w:type="paragraph" w:styleId="TM4">
    <w:name w:val="toc 4"/>
    <w:basedOn w:val="Normal"/>
    <w:next w:val="Normal"/>
    <w:autoRedefine/>
    <w:uiPriority w:val="39"/>
    <w:unhideWhenUsed/>
    <w:rsid w:val="006424E5"/>
    <w:pPr>
      <w:spacing w:after="0"/>
      <w:ind w:left="660"/>
    </w:pPr>
    <w:rPr>
      <w:sz w:val="20"/>
      <w:szCs w:val="20"/>
    </w:rPr>
  </w:style>
  <w:style w:type="paragraph" w:styleId="TM5">
    <w:name w:val="toc 5"/>
    <w:basedOn w:val="Normal"/>
    <w:next w:val="Normal"/>
    <w:autoRedefine/>
    <w:uiPriority w:val="39"/>
    <w:unhideWhenUsed/>
    <w:rsid w:val="006424E5"/>
    <w:pPr>
      <w:spacing w:after="0"/>
      <w:ind w:left="880"/>
    </w:pPr>
    <w:rPr>
      <w:sz w:val="20"/>
      <w:szCs w:val="20"/>
    </w:rPr>
  </w:style>
  <w:style w:type="paragraph" w:styleId="TM6">
    <w:name w:val="toc 6"/>
    <w:basedOn w:val="Normal"/>
    <w:next w:val="Normal"/>
    <w:autoRedefine/>
    <w:uiPriority w:val="39"/>
    <w:unhideWhenUsed/>
    <w:rsid w:val="006424E5"/>
    <w:pPr>
      <w:spacing w:after="0"/>
      <w:ind w:left="1100"/>
    </w:pPr>
    <w:rPr>
      <w:sz w:val="20"/>
      <w:szCs w:val="20"/>
    </w:rPr>
  </w:style>
  <w:style w:type="paragraph" w:styleId="TM7">
    <w:name w:val="toc 7"/>
    <w:basedOn w:val="Normal"/>
    <w:next w:val="Normal"/>
    <w:autoRedefine/>
    <w:uiPriority w:val="39"/>
    <w:unhideWhenUsed/>
    <w:rsid w:val="006424E5"/>
    <w:pPr>
      <w:spacing w:after="0"/>
      <w:ind w:left="1320"/>
    </w:pPr>
    <w:rPr>
      <w:sz w:val="20"/>
      <w:szCs w:val="20"/>
    </w:rPr>
  </w:style>
  <w:style w:type="paragraph" w:styleId="TM8">
    <w:name w:val="toc 8"/>
    <w:basedOn w:val="Normal"/>
    <w:next w:val="Normal"/>
    <w:autoRedefine/>
    <w:uiPriority w:val="39"/>
    <w:unhideWhenUsed/>
    <w:rsid w:val="006424E5"/>
    <w:pPr>
      <w:spacing w:after="0"/>
      <w:ind w:left="1540"/>
    </w:pPr>
    <w:rPr>
      <w:sz w:val="20"/>
      <w:szCs w:val="20"/>
    </w:rPr>
  </w:style>
  <w:style w:type="paragraph" w:styleId="TM9">
    <w:name w:val="toc 9"/>
    <w:basedOn w:val="Normal"/>
    <w:next w:val="Normal"/>
    <w:autoRedefine/>
    <w:uiPriority w:val="39"/>
    <w:unhideWhenUsed/>
    <w:rsid w:val="006424E5"/>
    <w:pPr>
      <w:spacing w:after="0"/>
      <w:ind w:left="1760"/>
    </w:pPr>
    <w:rPr>
      <w:sz w:val="20"/>
      <w:szCs w:val="20"/>
    </w:rPr>
  </w:style>
  <w:style w:type="paragraph" w:customStyle="1" w:styleId="Texte1">
    <w:name w:val="Texte1"/>
    <w:basedOn w:val="Normal"/>
    <w:rsid w:val="00686FC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jc w:val="both"/>
    </w:pPr>
    <w:rPr>
      <w:rFonts w:ascii="Times New Roman" w:eastAsia="Times New Roman" w:hAnsi="Times New Roman" w:cs="Arial"/>
      <w:noProof/>
      <w:color w:val="000000"/>
      <w:sz w:val="20"/>
      <w:szCs w:val="20"/>
      <w:shd w:val="clear" w:color="auto" w:fill="FFFFFF"/>
      <w:lang w:val="en-US"/>
    </w:rPr>
  </w:style>
  <w:style w:type="paragraph" w:styleId="Corpsdetexte">
    <w:name w:val="Body Text"/>
    <w:basedOn w:val="Normal"/>
    <w:link w:val="CorpsdetexteCar"/>
    <w:rsid w:val="00A738CB"/>
    <w:pPr>
      <w:spacing w:after="120" w:line="240" w:lineRule="auto"/>
    </w:pPr>
    <w:rPr>
      <w:rFonts w:ascii="Times New Roman" w:eastAsia="Times New Roman" w:hAnsi="Times New Roman" w:cs="Times New Roman"/>
      <w:color w:val="000000"/>
      <w:sz w:val="24"/>
      <w:szCs w:val="24"/>
      <w:lang w:eastAsia="fr-FR"/>
    </w:rPr>
  </w:style>
  <w:style w:type="character" w:customStyle="1" w:styleId="CorpsdetexteCar">
    <w:name w:val="Corps de texte Car"/>
    <w:basedOn w:val="Policepardfaut"/>
    <w:link w:val="Corpsdetexte"/>
    <w:rsid w:val="00A738CB"/>
    <w:rPr>
      <w:rFonts w:ascii="Times New Roman" w:eastAsia="Times New Roman" w:hAnsi="Times New Roman" w:cs="Times New Roman"/>
      <w:color w:val="000000"/>
      <w:sz w:val="24"/>
      <w:szCs w:val="24"/>
      <w:lang w:eastAsia="fr-FR"/>
    </w:rPr>
  </w:style>
  <w:style w:type="paragraph" w:styleId="Lgende">
    <w:name w:val="caption"/>
    <w:basedOn w:val="Normal"/>
    <w:next w:val="Normal"/>
    <w:qFormat/>
    <w:rsid w:val="00560487"/>
    <w:pPr>
      <w:spacing w:before="60" w:after="60" w:line="240" w:lineRule="auto"/>
    </w:pPr>
    <w:rPr>
      <w:rFonts w:ascii="Times New Roman" w:eastAsia="Times New Roman" w:hAnsi="Times New Roman" w:cs="Times New Roman"/>
      <w:i/>
      <w:iCs/>
      <w:sz w:val="16"/>
      <w:szCs w:val="16"/>
      <w:lang w:eastAsia="zh-CN"/>
    </w:rPr>
  </w:style>
  <w:style w:type="paragraph" w:customStyle="1" w:styleId="Style2">
    <w:name w:val="Style2"/>
    <w:basedOn w:val="Titre1"/>
    <w:qFormat/>
    <w:rsid w:val="0070609A"/>
    <w:pPr>
      <w:shd w:val="clear" w:color="auto" w:fill="CCCCCC"/>
      <w:contextualSpacing/>
    </w:pPr>
    <w:rPr>
      <w:rFonts w:cs="Arial"/>
      <w:smallCaps w:val="0"/>
      <w:sz w:val="26"/>
      <w:szCs w:val="26"/>
    </w:rPr>
  </w:style>
  <w:style w:type="paragraph" w:customStyle="1" w:styleId="Style4">
    <w:name w:val="Style4"/>
    <w:basedOn w:val="Titre1"/>
    <w:qFormat/>
    <w:rsid w:val="00D9002C"/>
    <w:rPr>
      <w:bCs w:val="0"/>
      <w:smallCaps w:val="0"/>
      <w:sz w:val="28"/>
      <w:szCs w:val="28"/>
    </w:rPr>
  </w:style>
  <w:style w:type="paragraph" w:customStyle="1" w:styleId="Style3">
    <w:name w:val="Style3"/>
    <w:basedOn w:val="Titre1"/>
    <w:link w:val="Style3Car"/>
    <w:qFormat/>
    <w:rsid w:val="00D9002C"/>
    <w:pPr>
      <w:contextualSpacing/>
    </w:pPr>
    <w:rPr>
      <w:sz w:val="22"/>
      <w:szCs w:val="22"/>
    </w:rPr>
  </w:style>
  <w:style w:type="character" w:customStyle="1" w:styleId="Style3Car">
    <w:name w:val="Style3 Car"/>
    <w:basedOn w:val="Titre1Car"/>
    <w:link w:val="Style3"/>
    <w:rsid w:val="00D9002C"/>
    <w:rPr>
      <w:rFonts w:eastAsia="Times New Roman" w:cs="Times New Roman"/>
      <w:b/>
      <w:bCs/>
      <w:smallCaps/>
      <w:sz w:val="30"/>
      <w:szCs w:val="30"/>
      <w:shd w:val="clear" w:color="auto" w:fill="CCCCFF"/>
      <w:lang w:eastAsia="fr-FR"/>
    </w:rPr>
  </w:style>
  <w:style w:type="paragraph" w:customStyle="1" w:styleId="Style5">
    <w:name w:val="Style5"/>
    <w:basedOn w:val="Style3"/>
    <w:autoRedefine/>
    <w:qFormat/>
    <w:rsid w:val="00B5510F"/>
    <w:pPr>
      <w:numPr>
        <w:numId w:val="1"/>
      </w:numPr>
    </w:pPr>
    <w:rPr>
      <w:bCs w:val="0"/>
      <w:smallCaps w:val="0"/>
      <w:sz w:val="28"/>
      <w:szCs w:val="28"/>
    </w:rPr>
  </w:style>
  <w:style w:type="paragraph" w:customStyle="1" w:styleId="Style6">
    <w:name w:val="Style6"/>
    <w:basedOn w:val="Titre1"/>
    <w:autoRedefine/>
    <w:qFormat/>
    <w:rsid w:val="00D9002C"/>
    <w:pPr>
      <w:shd w:val="clear" w:color="auto" w:fill="F3F3F3"/>
    </w:pPr>
    <w:rPr>
      <w:bCs w:val="0"/>
      <w:smallCaps w:val="0"/>
      <w:sz w:val="28"/>
      <w:szCs w:val="28"/>
    </w:rPr>
  </w:style>
  <w:style w:type="character" w:styleId="Lienhypertextesuivivisit">
    <w:name w:val="FollowedHyperlink"/>
    <w:basedOn w:val="Policepardfaut"/>
    <w:uiPriority w:val="99"/>
    <w:semiHidden/>
    <w:unhideWhenUsed/>
    <w:rsid w:val="00B5510F"/>
    <w:rPr>
      <w:color w:val="800080" w:themeColor="followedHyperlink"/>
      <w:u w:val="single"/>
    </w:rPr>
  </w:style>
  <w:style w:type="paragraph" w:customStyle="1" w:styleId="Style7">
    <w:name w:val="Style7"/>
    <w:basedOn w:val="Titre2"/>
    <w:qFormat/>
    <w:rsid w:val="00C37F0C"/>
    <w:pPr>
      <w:numPr>
        <w:ilvl w:val="0"/>
        <w:numId w:val="2"/>
      </w:numPr>
      <w:spacing w:before="0" w:after="0"/>
      <w:contextualSpacing/>
      <w:jc w:val="both"/>
    </w:pPr>
    <w:rPr>
      <w:szCs w:val="22"/>
    </w:rPr>
  </w:style>
  <w:style w:type="paragraph" w:customStyle="1" w:styleId="Style8">
    <w:name w:val="Style8"/>
    <w:basedOn w:val="Titre2"/>
    <w:qFormat/>
    <w:rsid w:val="00C37F0C"/>
    <w:pPr>
      <w:numPr>
        <w:ilvl w:val="0"/>
        <w:numId w:val="3"/>
      </w:numPr>
      <w:spacing w:before="0" w:after="0"/>
      <w:contextualSpacing/>
      <w:jc w:val="both"/>
    </w:pPr>
    <w:rPr>
      <w:sz w:val="22"/>
      <w:szCs w:val="22"/>
    </w:rPr>
  </w:style>
  <w:style w:type="paragraph" w:customStyle="1" w:styleId="Style9">
    <w:name w:val="Style9"/>
    <w:basedOn w:val="Titre2"/>
    <w:autoRedefine/>
    <w:qFormat/>
    <w:rsid w:val="00C37F0C"/>
  </w:style>
  <w:style w:type="paragraph" w:customStyle="1" w:styleId="Style10">
    <w:name w:val="Style10"/>
    <w:basedOn w:val="Titre2"/>
    <w:qFormat/>
    <w:rsid w:val="00A740D9"/>
  </w:style>
  <w:style w:type="character" w:customStyle="1" w:styleId="Titre4Car">
    <w:name w:val="Titre 4 Car"/>
    <w:basedOn w:val="Policepardfaut"/>
    <w:link w:val="Titre4"/>
    <w:uiPriority w:val="9"/>
    <w:rsid w:val="00B716E2"/>
    <w:rPr>
      <w:rFonts w:asciiTheme="majorHAnsi" w:eastAsiaTheme="majorEastAsia" w:hAnsiTheme="majorHAnsi" w:cstheme="majorBidi"/>
      <w:b/>
      <w:bCs/>
      <w:i/>
      <w:iCs/>
      <w:color w:val="4F81BD" w:themeColor="accent1"/>
    </w:rPr>
  </w:style>
  <w:style w:type="character" w:customStyle="1" w:styleId="Titre6Car">
    <w:name w:val="Titre 6 Car"/>
    <w:basedOn w:val="Policepardfaut"/>
    <w:link w:val="Titre6"/>
    <w:uiPriority w:val="9"/>
    <w:semiHidden/>
    <w:rsid w:val="00B716E2"/>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B716E2"/>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B716E2"/>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B716E2"/>
    <w:rPr>
      <w:rFonts w:asciiTheme="majorHAnsi" w:eastAsiaTheme="majorEastAsia" w:hAnsiTheme="majorHAnsi" w:cstheme="majorBidi"/>
      <w:i/>
      <w:iCs/>
      <w:color w:val="404040" w:themeColor="text1" w:themeTint="BF"/>
      <w:sz w:val="20"/>
      <w:szCs w:val="20"/>
    </w:rPr>
  </w:style>
  <w:style w:type="paragraph" w:customStyle="1" w:styleId="Style11">
    <w:name w:val="Style11"/>
    <w:basedOn w:val="Titre2"/>
    <w:qFormat/>
    <w:rsid w:val="00A740D9"/>
    <w:pPr>
      <w:numPr>
        <w:numId w:val="5"/>
      </w:numPr>
    </w:pPr>
  </w:style>
  <w:style w:type="numbering" w:customStyle="1" w:styleId="Style12">
    <w:name w:val="Style12"/>
    <w:uiPriority w:val="99"/>
    <w:rsid w:val="00A740D9"/>
    <w:pPr>
      <w:numPr>
        <w:numId w:val="4"/>
      </w:numPr>
    </w:pPr>
  </w:style>
  <w:style w:type="paragraph" w:customStyle="1" w:styleId="Style13">
    <w:name w:val="Style13"/>
    <w:basedOn w:val="Titre2"/>
    <w:qFormat/>
    <w:rsid w:val="00706EBB"/>
    <w:pPr>
      <w:tabs>
        <w:tab w:val="clear" w:pos="851"/>
        <w:tab w:val="num" w:pos="720"/>
      </w:tabs>
      <w:ind w:left="720" w:hanging="720"/>
    </w:pPr>
    <w:rPr>
      <w:b w:val="0"/>
      <w:bCs w:val="0"/>
    </w:rPr>
  </w:style>
  <w:style w:type="paragraph" w:customStyle="1" w:styleId="RedTxt">
    <w:name w:val="RedTxt"/>
    <w:basedOn w:val="Normal"/>
    <w:link w:val="RedTxtCar"/>
    <w:uiPriority w:val="99"/>
    <w:rsid w:val="00C5708E"/>
    <w:pPr>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link w:val="RedTxt"/>
    <w:uiPriority w:val="99"/>
    <w:locked/>
    <w:rsid w:val="00C5708E"/>
    <w:rPr>
      <w:rFonts w:ascii="Arial" w:eastAsia="Times New Roman" w:hAnsi="Arial" w:cs="Arial"/>
      <w:sz w:val="18"/>
      <w:szCs w:val="18"/>
      <w:lang w:eastAsia="fr-FR"/>
    </w:rPr>
  </w:style>
  <w:style w:type="character" w:customStyle="1" w:styleId="ParagraphedelisteCar">
    <w:name w:val="Paragraphe de liste Car"/>
    <w:aliases w:val="Sémaphores Puces Car,Listes Car,Paragraphe de liste1 Car,Liste à puce - SC Car,Paragraphe de liste11 Car,Paragraphe de liste2 Car,Paragraphe de liste num Car,Paragraphe de liste 1 Car,Paragraphe de liste serré Car,EC Car"/>
    <w:link w:val="Paragraphedeliste"/>
    <w:qFormat/>
    <w:rsid w:val="0053489E"/>
  </w:style>
  <w:style w:type="paragraph" w:customStyle="1" w:styleId="default0">
    <w:name w:val="default"/>
    <w:basedOn w:val="Normal"/>
    <w:rsid w:val="00C9628D"/>
    <w:pPr>
      <w:spacing w:before="100" w:beforeAutospacing="1" w:after="100" w:afterAutospacing="1" w:line="240" w:lineRule="auto"/>
    </w:pPr>
    <w:rPr>
      <w:rFonts w:ascii="Times New Roman" w:hAnsi="Times New Roman" w:cs="Times New Roman"/>
      <w:sz w:val="24"/>
      <w:szCs w:val="24"/>
      <w:lang w:eastAsia="fr-FR"/>
    </w:rPr>
  </w:style>
  <w:style w:type="paragraph" w:customStyle="1" w:styleId="CMP8">
    <w:name w:val="CMP8"/>
    <w:basedOn w:val="Normal"/>
    <w:qFormat/>
    <w:rsid w:val="0089500B"/>
    <w:pPr>
      <w:keepNext/>
      <w:widowControl w:val="0"/>
      <w:numPr>
        <w:numId w:val="7"/>
      </w:numPr>
      <w:tabs>
        <w:tab w:val="left" w:pos="1134"/>
        <w:tab w:val="left" w:pos="1418"/>
      </w:tabs>
      <w:autoSpaceDE w:val="0"/>
      <w:autoSpaceDN w:val="0"/>
      <w:adjustRightInd w:val="0"/>
      <w:spacing w:before="120" w:after="120" w:line="240" w:lineRule="auto"/>
      <w:jc w:val="both"/>
    </w:pPr>
    <w:rPr>
      <w:rFonts w:ascii="Times New Roman" w:eastAsia="Times New Roman" w:hAnsi="Times New Roman" w:cs="Times New Roman"/>
      <w:b/>
      <w:bCs/>
      <w:sz w:val="23"/>
      <w:szCs w:val="23"/>
      <w:lang w:eastAsia="fr-FR"/>
    </w:rPr>
  </w:style>
  <w:style w:type="paragraph" w:customStyle="1" w:styleId="RedPara">
    <w:name w:val="RedPara"/>
    <w:basedOn w:val="Normal"/>
    <w:link w:val="RedParaCar"/>
    <w:uiPriority w:val="99"/>
    <w:rsid w:val="008223C0"/>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uiPriority w:val="99"/>
    <w:rsid w:val="008223C0"/>
    <w:pPr>
      <w:keepNext/>
      <w:widowControl w:val="0"/>
      <w:autoSpaceDE w:val="0"/>
      <w:autoSpaceDN w:val="0"/>
      <w:adjustRightInd w:val="0"/>
      <w:spacing w:before="60" w:after="60" w:line="240" w:lineRule="auto"/>
    </w:pPr>
    <w:rPr>
      <w:rFonts w:ascii="Arial" w:eastAsia="Times New Roman" w:hAnsi="Arial" w:cs="Arial"/>
      <w:b/>
      <w:bCs/>
      <w:lang w:eastAsia="fr-FR"/>
    </w:rPr>
  </w:style>
  <w:style w:type="character" w:customStyle="1" w:styleId="RedParaCar">
    <w:name w:val="RedPara Car"/>
    <w:link w:val="RedPara"/>
    <w:uiPriority w:val="99"/>
    <w:rsid w:val="008223C0"/>
    <w:rPr>
      <w:rFonts w:ascii="Arial" w:eastAsia="Times New Roman" w:hAnsi="Arial" w:cs="Arial"/>
      <w:b/>
      <w:bCs/>
      <w:lang w:eastAsia="fr-FR"/>
    </w:rPr>
  </w:style>
  <w:style w:type="paragraph" w:customStyle="1" w:styleId="fcase2metab">
    <w:name w:val="f_case_2èmetab"/>
    <w:basedOn w:val="Normal"/>
    <w:rsid w:val="00076016"/>
    <w:pPr>
      <w:tabs>
        <w:tab w:val="left" w:pos="426"/>
        <w:tab w:val="left" w:pos="851"/>
      </w:tabs>
      <w:spacing w:after="0" w:line="240" w:lineRule="auto"/>
      <w:ind w:left="1134" w:hanging="1134"/>
      <w:jc w:val="both"/>
    </w:pPr>
    <w:rPr>
      <w:rFonts w:ascii="Univers" w:eastAsia="Times New Roman" w:hAnsi="Univers" w:cs="Times New Roman"/>
      <w:sz w:val="20"/>
      <w:szCs w:val="20"/>
      <w:lang w:eastAsia="fr-FR"/>
    </w:rPr>
  </w:style>
  <w:style w:type="paragraph" w:customStyle="1" w:styleId="Style14">
    <w:name w:val="Style14"/>
    <w:basedOn w:val="Normal"/>
    <w:link w:val="Style14Car"/>
    <w:qFormat/>
    <w:rsid w:val="00DC4A59"/>
    <w:pPr>
      <w:framePr w:wrap="around" w:hAnchor="text" w:yAlign="top"/>
      <w:spacing w:line="360" w:lineRule="auto"/>
      <w:contextualSpacing/>
      <w:jc w:val="center"/>
    </w:pPr>
    <w:rPr>
      <w:b/>
      <w:smallCaps/>
      <w:sz w:val="30"/>
      <w:szCs w:val="30"/>
      <w:u w:val="single"/>
    </w:rPr>
  </w:style>
  <w:style w:type="character" w:customStyle="1" w:styleId="Style14Car">
    <w:name w:val="Style14 Car"/>
    <w:basedOn w:val="Policepardfaut"/>
    <w:link w:val="Style14"/>
    <w:rsid w:val="00DC4A59"/>
    <w:rPr>
      <w:b/>
      <w:smallCaps/>
      <w:sz w:val="30"/>
      <w:szCs w:val="30"/>
      <w:u w:val="single"/>
    </w:rPr>
  </w:style>
  <w:style w:type="table" w:customStyle="1" w:styleId="Grilledutableau1">
    <w:name w:val="Grille du tableau1"/>
    <w:basedOn w:val="TableauNormal"/>
    <w:next w:val="Grilledutableau"/>
    <w:uiPriority w:val="59"/>
    <w:rsid w:val="00085A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1">
    <w:name w:val="Puce 1"/>
    <w:basedOn w:val="Normal"/>
    <w:rsid w:val="007E6ABE"/>
    <w:pPr>
      <w:tabs>
        <w:tab w:val="num" w:pos="851"/>
      </w:tabs>
      <w:spacing w:after="120" w:line="240" w:lineRule="auto"/>
      <w:ind w:left="851" w:hanging="284"/>
      <w:jc w:val="both"/>
    </w:pPr>
    <w:rPr>
      <w:rFonts w:ascii="Tahoma" w:eastAsia="Times New Roman" w:hAnsi="Tahoma" w:cs="Tahoma"/>
      <w:sz w:val="20"/>
      <w:szCs w:val="20"/>
      <w:lang w:eastAsia="fr-FR"/>
    </w:rPr>
  </w:style>
  <w:style w:type="paragraph" w:styleId="Rvision">
    <w:name w:val="Revision"/>
    <w:hidden/>
    <w:uiPriority w:val="99"/>
    <w:semiHidden/>
    <w:rsid w:val="003E43F7"/>
    <w:pPr>
      <w:spacing w:after="0" w:line="240" w:lineRule="auto"/>
    </w:pPr>
  </w:style>
  <w:style w:type="paragraph" w:customStyle="1" w:styleId="05ARTICLENiv1-Texte">
    <w:name w:val="05_ARTICLE_Niv1 - Texte"/>
    <w:link w:val="05ARTICLENiv1-TexteCar"/>
    <w:qFormat/>
    <w:rsid w:val="00454554"/>
    <w:pPr>
      <w:spacing w:after="240" w:line="240" w:lineRule="auto"/>
      <w:jc w:val="both"/>
    </w:pPr>
    <w:rPr>
      <w:rFonts w:ascii="Arial" w:eastAsia="Times New Roman" w:hAnsi="Arial" w:cs="Times New Roman"/>
      <w:color w:val="00000A"/>
      <w:spacing w:val="-6"/>
      <w:sz w:val="20"/>
      <w:szCs w:val="20"/>
      <w:lang w:eastAsia="fr-FR"/>
    </w:rPr>
  </w:style>
  <w:style w:type="character" w:customStyle="1" w:styleId="05ARTICLENiv1-N">
    <w:name w:val="05_ARTICLE_Niv1 - N°"/>
    <w:qFormat/>
    <w:rsid w:val="00454554"/>
    <w:rPr>
      <w:rFonts w:ascii="Arial" w:hAnsi="Arial" w:cs="Arial" w:hint="default"/>
      <w:b/>
      <w:bCs w:val="0"/>
      <w:color w:val="BF3F00"/>
      <w:spacing w:val="-10"/>
      <w:sz w:val="20"/>
    </w:rPr>
  </w:style>
  <w:style w:type="paragraph" w:customStyle="1" w:styleId="TxtCourant">
    <w:name w:val="TxtCourant"/>
    <w:rsid w:val="0097379E"/>
    <w:pPr>
      <w:widowControl w:val="0"/>
      <w:spacing w:before="168" w:after="0" w:line="220" w:lineRule="exact"/>
      <w:jc w:val="both"/>
    </w:pPr>
    <w:rPr>
      <w:rFonts w:ascii="Times" w:eastAsia="Times New Roman" w:hAnsi="Times" w:cs="Times New Roman"/>
      <w:spacing w:val="-2"/>
      <w:sz w:val="20"/>
      <w:szCs w:val="20"/>
      <w:lang w:eastAsia="fr-FR"/>
    </w:rPr>
  </w:style>
  <w:style w:type="paragraph" w:customStyle="1" w:styleId="TABNIVEAU1">
    <w:name w:val="TAB NIVEAU 1"/>
    <w:basedOn w:val="Normal"/>
    <w:rsid w:val="0097379E"/>
    <w:pPr>
      <w:spacing w:after="0" w:line="240" w:lineRule="auto"/>
      <w:jc w:val="both"/>
    </w:pPr>
    <w:rPr>
      <w:rFonts w:ascii="Verdana" w:eastAsia="Times New Roman" w:hAnsi="Verdana" w:cs="Times New Roman"/>
      <w:spacing w:val="-6"/>
      <w:sz w:val="18"/>
      <w:szCs w:val="20"/>
      <w:lang w:eastAsia="fr-FR"/>
    </w:rPr>
  </w:style>
  <w:style w:type="character" w:customStyle="1" w:styleId="05ARTICLENiv1-SsTitreCar2">
    <w:name w:val="05_ARTICLE_Niv1 - SsTitre Car2"/>
    <w:link w:val="05ARTICLENiv1-SsTitre"/>
    <w:rsid w:val="0097379E"/>
    <w:rPr>
      <w:rFonts w:ascii="Arial" w:hAnsi="Arial"/>
      <w:b/>
      <w:noProof/>
      <w:color w:val="BF3F00"/>
      <w:spacing w:val="-10"/>
    </w:rPr>
  </w:style>
  <w:style w:type="paragraph" w:customStyle="1" w:styleId="05ARTICLENiv1-SsTitre">
    <w:name w:val="05_ARTICLE_Niv1 - SsTitre"/>
    <w:next w:val="05ARTICLENiv1-Texte"/>
    <w:link w:val="05ARTICLENiv1-SsTitreCar2"/>
    <w:qFormat/>
    <w:rsid w:val="0097379E"/>
    <w:pPr>
      <w:spacing w:before="120" w:after="120" w:line="240" w:lineRule="auto"/>
      <w:jc w:val="both"/>
    </w:pPr>
    <w:rPr>
      <w:rFonts w:ascii="Arial" w:hAnsi="Arial"/>
      <w:b/>
      <w:noProof/>
      <w:color w:val="BF3F00"/>
      <w:spacing w:val="-10"/>
    </w:rPr>
  </w:style>
  <w:style w:type="character" w:styleId="Textedelespacerserv">
    <w:name w:val="Placeholder Text"/>
    <w:basedOn w:val="Policepardfaut"/>
    <w:uiPriority w:val="99"/>
    <w:semiHidden/>
    <w:rsid w:val="009C2FF2"/>
    <w:rPr>
      <w:color w:val="666666"/>
    </w:rPr>
  </w:style>
  <w:style w:type="character" w:styleId="Mentionnonrsolue">
    <w:name w:val="Unresolved Mention"/>
    <w:basedOn w:val="Policepardfaut"/>
    <w:uiPriority w:val="99"/>
    <w:semiHidden/>
    <w:unhideWhenUsed/>
    <w:rsid w:val="00787CEF"/>
    <w:rPr>
      <w:color w:val="605E5C"/>
      <w:shd w:val="clear" w:color="auto" w:fill="E1DFDD"/>
    </w:rPr>
  </w:style>
  <w:style w:type="paragraph" w:customStyle="1" w:styleId="05ARTICLENiv1-TableauPuce2">
    <w:name w:val="05_ARTICLE_Niv1 - Tableau Puce 2"/>
    <w:basedOn w:val="Normal"/>
    <w:qFormat/>
    <w:rsid w:val="004A2C7E"/>
    <w:pPr>
      <w:numPr>
        <w:ilvl w:val="1"/>
        <w:numId w:val="19"/>
      </w:numPr>
      <w:tabs>
        <w:tab w:val="left" w:leader="dot" w:pos="9356"/>
      </w:tabs>
      <w:spacing w:after="120" w:line="240" w:lineRule="auto"/>
      <w:ind w:left="794" w:hanging="227"/>
      <w:jc w:val="both"/>
    </w:pPr>
    <w:rPr>
      <w:rFonts w:ascii="Arial" w:eastAsia="Times New Roman" w:hAnsi="Arial" w:cs="Times New Roman"/>
      <w:noProof/>
      <w:sz w:val="20"/>
      <w:szCs w:val="20"/>
      <w:lang w:eastAsia="fr-FR"/>
    </w:rPr>
  </w:style>
  <w:style w:type="character" w:customStyle="1" w:styleId="05ARTICLENiv1-TexteCar">
    <w:name w:val="05_ARTICLE_Niv1 - Texte Car"/>
    <w:link w:val="05ARTICLENiv1-Texte"/>
    <w:rsid w:val="004A2C7E"/>
    <w:rPr>
      <w:rFonts w:ascii="Arial" w:eastAsia="Times New Roman" w:hAnsi="Arial" w:cs="Times New Roman"/>
      <w:color w:val="00000A"/>
      <w:spacing w:val="-6"/>
      <w:sz w:val="20"/>
      <w:szCs w:val="20"/>
      <w:lang w:eastAsia="fr-FR"/>
    </w:rPr>
  </w:style>
  <w:style w:type="paragraph" w:customStyle="1" w:styleId="03NOTICE-Texteencadrblanc">
    <w:name w:val="03_NOTICE - Texte encadré blanc"/>
    <w:basedOn w:val="Normal"/>
    <w:link w:val="03NOTICE-TexteencadrblancCar"/>
    <w:qFormat/>
    <w:rsid w:val="004A2C7E"/>
    <w:pPr>
      <w:keepNext/>
      <w:pBdr>
        <w:top w:val="single" w:sz="4" w:space="1" w:color="auto"/>
        <w:left w:val="single" w:sz="4" w:space="4" w:color="auto"/>
        <w:bottom w:val="single" w:sz="4" w:space="1" w:color="auto"/>
        <w:right w:val="single" w:sz="4" w:space="4" w:color="auto"/>
      </w:pBdr>
      <w:shd w:val="clear" w:color="auto" w:fill="FFFFFF" w:themeFill="background1"/>
      <w:spacing w:before="120" w:after="0" w:line="240" w:lineRule="auto"/>
      <w:ind w:left="113" w:right="113"/>
    </w:pPr>
    <w:rPr>
      <w:rFonts w:ascii="Arial" w:hAnsi="Arial" w:cs="Arial"/>
      <w:sz w:val="18"/>
    </w:rPr>
  </w:style>
  <w:style w:type="character" w:customStyle="1" w:styleId="03NOTICE-TexteencadrblancCar">
    <w:name w:val="03_NOTICE - Texte encadré blanc Car"/>
    <w:basedOn w:val="Policepardfaut"/>
    <w:link w:val="03NOTICE-Texteencadrblanc"/>
    <w:rsid w:val="004A2C7E"/>
    <w:rPr>
      <w:rFonts w:ascii="Arial" w:hAnsi="Arial" w:cs="Arial"/>
      <w:sz w:val="18"/>
      <w:shd w:val="clear" w:color="auto" w:fill="FFFFFF" w:themeFill="background1"/>
    </w:rPr>
  </w:style>
  <w:style w:type="paragraph" w:customStyle="1" w:styleId="Style05ARTICLENiv1-TexteAprs3pt">
    <w:name w:val="Style 05_ARTICLE_Niv1 - Texte + Après : 3 pt"/>
    <w:rsid w:val="004A2C7E"/>
    <w:pPr>
      <w:spacing w:after="60" w:line="240" w:lineRule="auto"/>
      <w:jc w:val="both"/>
    </w:pPr>
    <w:rPr>
      <w:rFonts w:ascii="Verdana" w:eastAsia="Times New Roman" w:hAnsi="Verdana" w:cs="Times New Roman"/>
      <w:noProof/>
      <w:spacing w:val="-6"/>
      <w:sz w:val="18"/>
      <w:szCs w:val="20"/>
      <w:lang w:eastAsia="fr-FR"/>
    </w:rPr>
  </w:style>
  <w:style w:type="paragraph" w:customStyle="1" w:styleId="04ARTICLE-Titre">
    <w:name w:val="04_ARTICLE - Titre"/>
    <w:next w:val="Normal"/>
    <w:link w:val="04ARTICLE-TitreCar"/>
    <w:qFormat/>
    <w:rsid w:val="004A2C7E"/>
    <w:pPr>
      <w:pBdr>
        <w:top w:val="single" w:sz="6" w:space="1" w:color="808080"/>
        <w:left w:val="single" w:sz="6" w:space="4" w:color="808080"/>
        <w:bottom w:val="single" w:sz="6" w:space="1" w:color="808080"/>
        <w:right w:val="single" w:sz="6" w:space="4" w:color="808080"/>
      </w:pBdr>
      <w:shd w:val="clear" w:color="auto" w:fill="808080"/>
      <w:spacing w:before="480" w:after="240" w:line="240" w:lineRule="auto"/>
    </w:pPr>
    <w:rPr>
      <w:rFonts w:ascii="Arial Black" w:eastAsia="Times New Roman" w:hAnsi="Arial Black" w:cs="Times New Roman"/>
      <w:caps/>
      <w:noProof/>
      <w:color w:val="FFFFFF"/>
      <w:sz w:val="20"/>
      <w:szCs w:val="20"/>
      <w:lang w:eastAsia="fr-FR"/>
    </w:rPr>
  </w:style>
  <w:style w:type="paragraph" w:customStyle="1" w:styleId="05ARTICLENiv1-TableauPuce1">
    <w:name w:val="05_ARTICLE_Niv1 - Tableau Puce 1"/>
    <w:basedOn w:val="Normal"/>
    <w:link w:val="05ARTICLENiv1-TableauPuce1Car"/>
    <w:qFormat/>
    <w:rsid w:val="004A2C7E"/>
    <w:pPr>
      <w:numPr>
        <w:numId w:val="20"/>
      </w:numPr>
      <w:tabs>
        <w:tab w:val="left" w:leader="dot" w:pos="9356"/>
      </w:tabs>
      <w:spacing w:after="120" w:line="240" w:lineRule="auto"/>
      <w:ind w:left="454" w:hanging="227"/>
      <w:jc w:val="both"/>
    </w:pPr>
    <w:rPr>
      <w:rFonts w:ascii="Arial" w:eastAsia="Times New Roman" w:hAnsi="Arial" w:cs="Times New Roman"/>
      <w:noProof/>
      <w:sz w:val="20"/>
      <w:szCs w:val="20"/>
      <w:lang w:eastAsia="fr-FR"/>
    </w:rPr>
  </w:style>
  <w:style w:type="character" w:customStyle="1" w:styleId="04ARTICLE-TitreCar">
    <w:name w:val="04_ARTICLE - Titre Car"/>
    <w:link w:val="04ARTICLE-Titre"/>
    <w:rsid w:val="004A2C7E"/>
    <w:rPr>
      <w:rFonts w:ascii="Arial Black" w:eastAsia="Times New Roman" w:hAnsi="Arial Black" w:cs="Times New Roman"/>
      <w:caps/>
      <w:noProof/>
      <w:color w:val="FFFFFF"/>
      <w:sz w:val="20"/>
      <w:szCs w:val="20"/>
      <w:shd w:val="clear" w:color="auto" w:fill="808080"/>
      <w:lang w:eastAsia="fr-FR"/>
    </w:rPr>
  </w:style>
  <w:style w:type="character" w:customStyle="1" w:styleId="05ARTICLENiv1-TableauPuce1Car">
    <w:name w:val="05_ARTICLE_Niv1 - Tableau Puce 1 Car"/>
    <w:basedOn w:val="Policepardfaut"/>
    <w:link w:val="05ARTICLENiv1-TableauPuce1"/>
    <w:rsid w:val="004A2C7E"/>
    <w:rPr>
      <w:rFonts w:ascii="Arial" w:eastAsia="Times New Roman" w:hAnsi="Arial" w:cs="Times New Roman"/>
      <w:noProof/>
      <w:sz w:val="20"/>
      <w:szCs w:val="20"/>
      <w:lang w:eastAsia="fr-FR"/>
    </w:rPr>
  </w:style>
  <w:style w:type="paragraph" w:customStyle="1" w:styleId="05ARTICLENiv1-Textegras">
    <w:name w:val="05_ARTICLE_Niv1 - Texte gras"/>
    <w:basedOn w:val="05ARTICLENiv1-Texte"/>
    <w:link w:val="05ARTICLENiv1-TextegrasCar"/>
    <w:qFormat/>
    <w:rsid w:val="004A2C7E"/>
    <w:pPr>
      <w:tabs>
        <w:tab w:val="left" w:leader="dot" w:pos="9356"/>
      </w:tabs>
      <w:spacing w:after="120"/>
    </w:pPr>
    <w:rPr>
      <w:b/>
      <w:noProof/>
    </w:rPr>
  </w:style>
  <w:style w:type="character" w:customStyle="1" w:styleId="05ARTICLENiv1-TextegrasCar">
    <w:name w:val="05_ARTICLE_Niv1 - Texte gras Car"/>
    <w:basedOn w:val="05ARTICLENiv1-TexteCar"/>
    <w:link w:val="05ARTICLENiv1-Textegras"/>
    <w:rsid w:val="004A2C7E"/>
    <w:rPr>
      <w:rFonts w:ascii="Arial" w:eastAsia="Times New Roman" w:hAnsi="Arial" w:cs="Times New Roman"/>
      <w:b/>
      <w:noProof/>
      <w:color w:val="00000A"/>
      <w:spacing w:val="-6"/>
      <w:sz w:val="20"/>
      <w:szCs w:val="20"/>
      <w:lang w:eastAsia="fr-FR"/>
    </w:rPr>
  </w:style>
  <w:style w:type="paragraph" w:customStyle="1" w:styleId="06ARTICLENiv2-Texte">
    <w:name w:val="06_ARTICLE_Niv2 - Texte"/>
    <w:basedOn w:val="05ARTICLENiv1-Texte"/>
    <w:link w:val="06ARTICLENiv2-TexteCar"/>
    <w:rsid w:val="00F130BC"/>
    <w:pPr>
      <w:ind w:left="284"/>
    </w:pPr>
    <w:rPr>
      <w:color w:val="auto"/>
    </w:rPr>
  </w:style>
  <w:style w:type="character" w:customStyle="1" w:styleId="06ARTICLENiv2-TexteCar">
    <w:name w:val="06_ARTICLE_Niv2 - Texte Car"/>
    <w:link w:val="06ARTICLENiv2-Texte"/>
    <w:rsid w:val="00F130BC"/>
    <w:rPr>
      <w:rFonts w:ascii="Arial" w:eastAsia="Times New Roman" w:hAnsi="Arial" w:cs="Times New Roman"/>
      <w:spacing w:val="-6"/>
      <w:sz w:val="20"/>
      <w:szCs w:val="20"/>
      <w:lang w:eastAsia="fr-FR"/>
    </w:rPr>
  </w:style>
  <w:style w:type="paragraph" w:customStyle="1" w:styleId="Intersem-numration-niv2">
    <w:name w:val="Intersem-énumération-niv2"/>
    <w:basedOn w:val="Normal"/>
    <w:rsid w:val="005F5C92"/>
    <w:pPr>
      <w:numPr>
        <w:numId w:val="23"/>
      </w:numPr>
      <w:spacing w:after="240" w:line="240" w:lineRule="auto"/>
    </w:pPr>
    <w:rPr>
      <w:rFonts w:ascii="Verdana" w:eastAsia="Times New Roman" w:hAnsi="Verdana" w:cs="Times New Roman"/>
      <w:spacing w:val="-6"/>
      <w:sz w:val="18"/>
      <w:szCs w:val="20"/>
      <w:lang w:eastAsia="fr-FR"/>
    </w:rPr>
  </w:style>
  <w:style w:type="character" w:customStyle="1" w:styleId="05ARTICLENiv1-TexteCarCar">
    <w:name w:val="05_ARTICLE_Niv1 - Texte Car Car"/>
    <w:rsid w:val="005F5C92"/>
    <w:rPr>
      <w:rFonts w:ascii="Verdana" w:hAnsi="Verdana"/>
      <w:noProof/>
      <w:spacing w:val="-6"/>
      <w:sz w:val="18"/>
      <w:lang w:val="fr-FR" w:eastAsia="fr-FR" w:bidi="ar-SA"/>
    </w:rPr>
  </w:style>
  <w:style w:type="paragraph" w:customStyle="1" w:styleId="Normal1">
    <w:name w:val="Normal1"/>
    <w:basedOn w:val="Normal"/>
    <w:autoRedefine/>
    <w:rsid w:val="005F5C92"/>
    <w:pPr>
      <w:keepLines/>
      <w:shd w:val="clear" w:color="auto" w:fill="FFFFFF"/>
      <w:spacing w:after="0" w:line="240" w:lineRule="auto"/>
      <w:ind w:left="851"/>
      <w:jc w:val="both"/>
    </w:pPr>
    <w:rPr>
      <w:rFonts w:ascii="Arial" w:eastAsia="Times New Roman" w:hAnsi="Arial" w:cs="Times New Roman"/>
      <w:noProof/>
      <w:sz w:val="20"/>
      <w:szCs w:val="18"/>
      <w:lang w:eastAsia="fr-FR"/>
    </w:rPr>
  </w:style>
  <w:style w:type="paragraph" w:customStyle="1" w:styleId="Normal2">
    <w:name w:val="Normal2"/>
    <w:basedOn w:val="Normal"/>
    <w:rsid w:val="004F184E"/>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szCs w:val="20"/>
      <w:lang w:eastAsia="fr-FR"/>
    </w:rPr>
  </w:style>
  <w:style w:type="character" w:customStyle="1" w:styleId="06ARTICLENiv2-SsTitreCar">
    <w:name w:val="06_ARTICLE_Niv2 - SsTitre Car"/>
    <w:link w:val="06ARTICLENiv2-SsTitre"/>
    <w:locked/>
    <w:rsid w:val="00A637C4"/>
    <w:rPr>
      <w:rFonts w:ascii="Arial" w:hAnsi="Arial" w:cs="Arial"/>
      <w:b/>
      <w:noProof/>
      <w:color w:val="999999"/>
      <w:spacing w:val="-10"/>
    </w:rPr>
  </w:style>
  <w:style w:type="paragraph" w:customStyle="1" w:styleId="06ARTICLENiv2-SsTitre">
    <w:name w:val="06_ARTICLE_Niv2 - SsTitre"/>
    <w:next w:val="06ARTICLENiv2-Texte"/>
    <w:link w:val="06ARTICLENiv2-SsTitreCar"/>
    <w:rsid w:val="00A637C4"/>
    <w:pPr>
      <w:spacing w:before="120" w:after="120" w:line="240" w:lineRule="auto"/>
      <w:ind w:left="284"/>
      <w:jc w:val="both"/>
    </w:pPr>
    <w:rPr>
      <w:rFonts w:ascii="Arial" w:hAnsi="Arial" w:cs="Arial"/>
      <w:b/>
      <w:noProof/>
      <w:color w:val="999999"/>
      <w:spacing w:val="-10"/>
    </w:rPr>
  </w:style>
  <w:style w:type="paragraph" w:customStyle="1" w:styleId="A10tab">
    <w:name w:val="A10 tab"/>
    <w:basedOn w:val="Normal"/>
    <w:rsid w:val="00A637C4"/>
    <w:pPr>
      <w:overflowPunct w:val="0"/>
      <w:autoSpaceDE w:val="0"/>
      <w:autoSpaceDN w:val="0"/>
      <w:adjustRightInd w:val="0"/>
      <w:spacing w:after="0" w:line="240" w:lineRule="atLeast"/>
      <w:ind w:left="700"/>
      <w:textAlignment w:val="baseline"/>
    </w:pPr>
    <w:rPr>
      <w:rFonts w:ascii="Arial" w:eastAsia="Times New Roman" w:hAnsi="Arial" w:cs="Times New Roman"/>
      <w:noProof/>
      <w:sz w:val="20"/>
      <w:szCs w:val="20"/>
      <w:lang w:eastAsia="fr-FR"/>
    </w:rPr>
  </w:style>
  <w:style w:type="character" w:customStyle="1" w:styleId="06ARTICLENiv2-N">
    <w:name w:val="06_ARTICLE_Niv2 - N°"/>
    <w:qFormat/>
    <w:rsid w:val="0055249E"/>
    <w:rPr>
      <w:rFonts w:ascii="Arial" w:hAnsi="Arial"/>
      <w:b/>
      <w:color w:val="999999"/>
      <w:spacing w:val="-10"/>
      <w:sz w:val="22"/>
      <w:u w:val="none"/>
    </w:rPr>
  </w:style>
  <w:style w:type="paragraph" w:customStyle="1" w:styleId="Paragraphedeliste3">
    <w:name w:val="Paragraphe de liste3"/>
    <w:basedOn w:val="Normal"/>
    <w:rsid w:val="00FE6E66"/>
    <w:pPr>
      <w:suppressAutoHyphens/>
      <w:spacing w:before="200"/>
      <w:ind w:left="720"/>
    </w:pPr>
    <w:rPr>
      <w:rFonts w:ascii="Calibri" w:eastAsia="SimSun" w:hAnsi="Calibri" w:cs="Calibri"/>
      <w:sz w:val="20"/>
      <w:szCs w:val="20"/>
      <w:lang w:eastAsia="ar-SA"/>
    </w:rPr>
  </w:style>
  <w:style w:type="character" w:customStyle="1" w:styleId="05ARTICLENiv1-SsTitreCar">
    <w:name w:val="05_ARTICLE_Niv1 - SsTitre Car"/>
    <w:rsid w:val="00E51F54"/>
    <w:rPr>
      <w:rFonts w:ascii="Arial" w:hAnsi="Arial"/>
      <w:b/>
      <w:noProof/>
      <w:color w:val="BF3F00"/>
      <w:spacing w:val="-10"/>
      <w:sz w:val="22"/>
    </w:r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C96534"/>
    <w:rPr>
      <w:rFonts w:eastAsia="Times New Roman" w:cs="Times New Roman"/>
      <w:bCs/>
      <w:color w:val="993300"/>
      <w:szCs w:val="20"/>
      <w:lang w:eastAsia="fr-FR"/>
    </w:rPr>
  </w:style>
  <w:style w:type="character" w:customStyle="1" w:styleId="Style05ARTICLENiv1-SsTitreAutomatiqueToutenmajusculeCar">
    <w:name w:val="Style 05_ARTICLE_Niv1 - SsTitre + Automatique Tout en majuscule Car"/>
    <w:link w:val="Style05ARTICLENiv1-SsTitreAutomatiqueToutenmajuscule"/>
    <w:rsid w:val="00C96534"/>
    <w:rPr>
      <w:rFonts w:ascii="Arial" w:eastAsia="Times New Roman" w:hAnsi="Arial" w:cs="Times New Roman"/>
      <w:b/>
      <w:bCs/>
      <w:noProof/>
      <w:color w:val="993300"/>
      <w:spacing w:val="-10"/>
      <w:szCs w:val="20"/>
      <w:lang w:eastAsia="fr-FR"/>
    </w:rPr>
  </w:style>
  <w:style w:type="paragraph" w:customStyle="1" w:styleId="p1">
    <w:name w:val="p1"/>
    <w:basedOn w:val="Normal"/>
    <w:rsid w:val="00DB2D4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2">
    <w:name w:val="p2"/>
    <w:basedOn w:val="Normal"/>
    <w:rsid w:val="00DB2D4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1">
    <w:name w:val="s1"/>
    <w:basedOn w:val="Policepardfaut"/>
    <w:rsid w:val="00DB2D45"/>
  </w:style>
  <w:style w:type="paragraph" w:customStyle="1" w:styleId="p5">
    <w:name w:val="p5"/>
    <w:basedOn w:val="Normal"/>
    <w:rsid w:val="00DB2D45"/>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8244">
      <w:bodyDiv w:val="1"/>
      <w:marLeft w:val="0"/>
      <w:marRight w:val="0"/>
      <w:marTop w:val="0"/>
      <w:marBottom w:val="0"/>
      <w:divBdr>
        <w:top w:val="none" w:sz="0" w:space="0" w:color="auto"/>
        <w:left w:val="none" w:sz="0" w:space="0" w:color="auto"/>
        <w:bottom w:val="none" w:sz="0" w:space="0" w:color="auto"/>
        <w:right w:val="none" w:sz="0" w:space="0" w:color="auto"/>
      </w:divBdr>
    </w:div>
    <w:div w:id="161967406">
      <w:bodyDiv w:val="1"/>
      <w:marLeft w:val="0"/>
      <w:marRight w:val="0"/>
      <w:marTop w:val="0"/>
      <w:marBottom w:val="0"/>
      <w:divBdr>
        <w:top w:val="none" w:sz="0" w:space="0" w:color="auto"/>
        <w:left w:val="none" w:sz="0" w:space="0" w:color="auto"/>
        <w:bottom w:val="none" w:sz="0" w:space="0" w:color="auto"/>
        <w:right w:val="none" w:sz="0" w:space="0" w:color="auto"/>
      </w:divBdr>
    </w:div>
    <w:div w:id="163908640">
      <w:bodyDiv w:val="1"/>
      <w:marLeft w:val="0"/>
      <w:marRight w:val="0"/>
      <w:marTop w:val="0"/>
      <w:marBottom w:val="0"/>
      <w:divBdr>
        <w:top w:val="none" w:sz="0" w:space="0" w:color="auto"/>
        <w:left w:val="none" w:sz="0" w:space="0" w:color="auto"/>
        <w:bottom w:val="none" w:sz="0" w:space="0" w:color="auto"/>
        <w:right w:val="none" w:sz="0" w:space="0" w:color="auto"/>
      </w:divBdr>
    </w:div>
    <w:div w:id="172453116">
      <w:bodyDiv w:val="1"/>
      <w:marLeft w:val="0"/>
      <w:marRight w:val="0"/>
      <w:marTop w:val="0"/>
      <w:marBottom w:val="0"/>
      <w:divBdr>
        <w:top w:val="none" w:sz="0" w:space="0" w:color="auto"/>
        <w:left w:val="none" w:sz="0" w:space="0" w:color="auto"/>
        <w:bottom w:val="none" w:sz="0" w:space="0" w:color="auto"/>
        <w:right w:val="none" w:sz="0" w:space="0" w:color="auto"/>
      </w:divBdr>
    </w:div>
    <w:div w:id="185944037">
      <w:bodyDiv w:val="1"/>
      <w:marLeft w:val="0"/>
      <w:marRight w:val="0"/>
      <w:marTop w:val="0"/>
      <w:marBottom w:val="0"/>
      <w:divBdr>
        <w:top w:val="none" w:sz="0" w:space="0" w:color="auto"/>
        <w:left w:val="none" w:sz="0" w:space="0" w:color="auto"/>
        <w:bottom w:val="none" w:sz="0" w:space="0" w:color="auto"/>
        <w:right w:val="none" w:sz="0" w:space="0" w:color="auto"/>
      </w:divBdr>
    </w:div>
    <w:div w:id="192886729">
      <w:bodyDiv w:val="1"/>
      <w:marLeft w:val="0"/>
      <w:marRight w:val="0"/>
      <w:marTop w:val="0"/>
      <w:marBottom w:val="0"/>
      <w:divBdr>
        <w:top w:val="none" w:sz="0" w:space="0" w:color="auto"/>
        <w:left w:val="none" w:sz="0" w:space="0" w:color="auto"/>
        <w:bottom w:val="none" w:sz="0" w:space="0" w:color="auto"/>
        <w:right w:val="none" w:sz="0" w:space="0" w:color="auto"/>
      </w:divBdr>
      <w:divsChild>
        <w:div w:id="150830866">
          <w:marLeft w:val="0"/>
          <w:marRight w:val="0"/>
          <w:marTop w:val="0"/>
          <w:marBottom w:val="0"/>
          <w:divBdr>
            <w:top w:val="none" w:sz="0" w:space="0" w:color="auto"/>
            <w:left w:val="none" w:sz="0" w:space="0" w:color="auto"/>
            <w:bottom w:val="none" w:sz="0" w:space="0" w:color="auto"/>
            <w:right w:val="none" w:sz="0" w:space="0" w:color="auto"/>
          </w:divBdr>
          <w:divsChild>
            <w:div w:id="1590499376">
              <w:marLeft w:val="0"/>
              <w:marRight w:val="0"/>
              <w:marTop w:val="0"/>
              <w:marBottom w:val="0"/>
              <w:divBdr>
                <w:top w:val="none" w:sz="0" w:space="0" w:color="auto"/>
                <w:left w:val="none" w:sz="0" w:space="0" w:color="auto"/>
                <w:bottom w:val="none" w:sz="0" w:space="0" w:color="auto"/>
                <w:right w:val="none" w:sz="0" w:space="0" w:color="auto"/>
              </w:divBdr>
              <w:divsChild>
                <w:div w:id="1985505670">
                  <w:marLeft w:val="0"/>
                  <w:marRight w:val="0"/>
                  <w:marTop w:val="0"/>
                  <w:marBottom w:val="0"/>
                  <w:divBdr>
                    <w:top w:val="none" w:sz="0" w:space="0" w:color="auto"/>
                    <w:left w:val="none" w:sz="0" w:space="0" w:color="auto"/>
                    <w:bottom w:val="none" w:sz="0" w:space="0" w:color="auto"/>
                    <w:right w:val="none" w:sz="0" w:space="0" w:color="auto"/>
                  </w:divBdr>
                  <w:divsChild>
                    <w:div w:id="80107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314486">
      <w:bodyDiv w:val="1"/>
      <w:marLeft w:val="0"/>
      <w:marRight w:val="0"/>
      <w:marTop w:val="0"/>
      <w:marBottom w:val="0"/>
      <w:divBdr>
        <w:top w:val="none" w:sz="0" w:space="0" w:color="auto"/>
        <w:left w:val="none" w:sz="0" w:space="0" w:color="auto"/>
        <w:bottom w:val="none" w:sz="0" w:space="0" w:color="auto"/>
        <w:right w:val="none" w:sz="0" w:space="0" w:color="auto"/>
      </w:divBdr>
    </w:div>
    <w:div w:id="219488823">
      <w:bodyDiv w:val="1"/>
      <w:marLeft w:val="0"/>
      <w:marRight w:val="0"/>
      <w:marTop w:val="0"/>
      <w:marBottom w:val="0"/>
      <w:divBdr>
        <w:top w:val="none" w:sz="0" w:space="0" w:color="auto"/>
        <w:left w:val="none" w:sz="0" w:space="0" w:color="auto"/>
        <w:bottom w:val="none" w:sz="0" w:space="0" w:color="auto"/>
        <w:right w:val="none" w:sz="0" w:space="0" w:color="auto"/>
      </w:divBdr>
    </w:div>
    <w:div w:id="247151676">
      <w:bodyDiv w:val="1"/>
      <w:marLeft w:val="0"/>
      <w:marRight w:val="0"/>
      <w:marTop w:val="0"/>
      <w:marBottom w:val="0"/>
      <w:divBdr>
        <w:top w:val="none" w:sz="0" w:space="0" w:color="auto"/>
        <w:left w:val="none" w:sz="0" w:space="0" w:color="auto"/>
        <w:bottom w:val="none" w:sz="0" w:space="0" w:color="auto"/>
        <w:right w:val="none" w:sz="0" w:space="0" w:color="auto"/>
      </w:divBdr>
      <w:divsChild>
        <w:div w:id="594216664">
          <w:marLeft w:val="0"/>
          <w:marRight w:val="0"/>
          <w:marTop w:val="0"/>
          <w:marBottom w:val="0"/>
          <w:divBdr>
            <w:top w:val="none" w:sz="0" w:space="0" w:color="auto"/>
            <w:left w:val="none" w:sz="0" w:space="0" w:color="auto"/>
            <w:bottom w:val="none" w:sz="0" w:space="0" w:color="auto"/>
            <w:right w:val="none" w:sz="0" w:space="0" w:color="auto"/>
          </w:divBdr>
          <w:divsChild>
            <w:div w:id="135487402">
              <w:marLeft w:val="0"/>
              <w:marRight w:val="0"/>
              <w:marTop w:val="0"/>
              <w:marBottom w:val="0"/>
              <w:divBdr>
                <w:top w:val="none" w:sz="0" w:space="0" w:color="auto"/>
                <w:left w:val="none" w:sz="0" w:space="0" w:color="auto"/>
                <w:bottom w:val="none" w:sz="0" w:space="0" w:color="auto"/>
                <w:right w:val="none" w:sz="0" w:space="0" w:color="auto"/>
              </w:divBdr>
              <w:divsChild>
                <w:div w:id="768891297">
                  <w:marLeft w:val="0"/>
                  <w:marRight w:val="0"/>
                  <w:marTop w:val="0"/>
                  <w:marBottom w:val="0"/>
                  <w:divBdr>
                    <w:top w:val="none" w:sz="0" w:space="0" w:color="auto"/>
                    <w:left w:val="none" w:sz="0" w:space="0" w:color="auto"/>
                    <w:bottom w:val="none" w:sz="0" w:space="0" w:color="auto"/>
                    <w:right w:val="none" w:sz="0" w:space="0" w:color="auto"/>
                  </w:divBdr>
                  <w:divsChild>
                    <w:div w:id="168069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802894">
      <w:bodyDiv w:val="1"/>
      <w:marLeft w:val="0"/>
      <w:marRight w:val="0"/>
      <w:marTop w:val="0"/>
      <w:marBottom w:val="0"/>
      <w:divBdr>
        <w:top w:val="none" w:sz="0" w:space="0" w:color="auto"/>
        <w:left w:val="none" w:sz="0" w:space="0" w:color="auto"/>
        <w:bottom w:val="none" w:sz="0" w:space="0" w:color="auto"/>
        <w:right w:val="none" w:sz="0" w:space="0" w:color="auto"/>
      </w:divBdr>
    </w:div>
    <w:div w:id="312025346">
      <w:bodyDiv w:val="1"/>
      <w:marLeft w:val="0"/>
      <w:marRight w:val="0"/>
      <w:marTop w:val="0"/>
      <w:marBottom w:val="0"/>
      <w:divBdr>
        <w:top w:val="none" w:sz="0" w:space="0" w:color="auto"/>
        <w:left w:val="none" w:sz="0" w:space="0" w:color="auto"/>
        <w:bottom w:val="none" w:sz="0" w:space="0" w:color="auto"/>
        <w:right w:val="none" w:sz="0" w:space="0" w:color="auto"/>
      </w:divBdr>
    </w:div>
    <w:div w:id="449203791">
      <w:bodyDiv w:val="1"/>
      <w:marLeft w:val="0"/>
      <w:marRight w:val="0"/>
      <w:marTop w:val="0"/>
      <w:marBottom w:val="0"/>
      <w:divBdr>
        <w:top w:val="none" w:sz="0" w:space="0" w:color="auto"/>
        <w:left w:val="none" w:sz="0" w:space="0" w:color="auto"/>
        <w:bottom w:val="none" w:sz="0" w:space="0" w:color="auto"/>
        <w:right w:val="none" w:sz="0" w:space="0" w:color="auto"/>
      </w:divBdr>
    </w:div>
    <w:div w:id="483857701">
      <w:bodyDiv w:val="1"/>
      <w:marLeft w:val="0"/>
      <w:marRight w:val="0"/>
      <w:marTop w:val="0"/>
      <w:marBottom w:val="0"/>
      <w:divBdr>
        <w:top w:val="none" w:sz="0" w:space="0" w:color="auto"/>
        <w:left w:val="none" w:sz="0" w:space="0" w:color="auto"/>
        <w:bottom w:val="none" w:sz="0" w:space="0" w:color="auto"/>
        <w:right w:val="none" w:sz="0" w:space="0" w:color="auto"/>
      </w:divBdr>
    </w:div>
    <w:div w:id="593972470">
      <w:bodyDiv w:val="1"/>
      <w:marLeft w:val="0"/>
      <w:marRight w:val="0"/>
      <w:marTop w:val="0"/>
      <w:marBottom w:val="0"/>
      <w:divBdr>
        <w:top w:val="none" w:sz="0" w:space="0" w:color="auto"/>
        <w:left w:val="none" w:sz="0" w:space="0" w:color="auto"/>
        <w:bottom w:val="none" w:sz="0" w:space="0" w:color="auto"/>
        <w:right w:val="none" w:sz="0" w:space="0" w:color="auto"/>
      </w:divBdr>
    </w:div>
    <w:div w:id="972448759">
      <w:bodyDiv w:val="1"/>
      <w:marLeft w:val="0"/>
      <w:marRight w:val="0"/>
      <w:marTop w:val="0"/>
      <w:marBottom w:val="0"/>
      <w:divBdr>
        <w:top w:val="none" w:sz="0" w:space="0" w:color="auto"/>
        <w:left w:val="none" w:sz="0" w:space="0" w:color="auto"/>
        <w:bottom w:val="none" w:sz="0" w:space="0" w:color="auto"/>
        <w:right w:val="none" w:sz="0" w:space="0" w:color="auto"/>
      </w:divBdr>
    </w:div>
    <w:div w:id="1019233149">
      <w:bodyDiv w:val="1"/>
      <w:marLeft w:val="0"/>
      <w:marRight w:val="0"/>
      <w:marTop w:val="0"/>
      <w:marBottom w:val="0"/>
      <w:divBdr>
        <w:top w:val="none" w:sz="0" w:space="0" w:color="auto"/>
        <w:left w:val="none" w:sz="0" w:space="0" w:color="auto"/>
        <w:bottom w:val="none" w:sz="0" w:space="0" w:color="auto"/>
        <w:right w:val="none" w:sz="0" w:space="0" w:color="auto"/>
      </w:divBdr>
    </w:div>
    <w:div w:id="1075014031">
      <w:bodyDiv w:val="1"/>
      <w:marLeft w:val="0"/>
      <w:marRight w:val="0"/>
      <w:marTop w:val="0"/>
      <w:marBottom w:val="0"/>
      <w:divBdr>
        <w:top w:val="none" w:sz="0" w:space="0" w:color="auto"/>
        <w:left w:val="none" w:sz="0" w:space="0" w:color="auto"/>
        <w:bottom w:val="none" w:sz="0" w:space="0" w:color="auto"/>
        <w:right w:val="none" w:sz="0" w:space="0" w:color="auto"/>
      </w:divBdr>
      <w:divsChild>
        <w:div w:id="1177769725">
          <w:marLeft w:val="0"/>
          <w:marRight w:val="0"/>
          <w:marTop w:val="0"/>
          <w:marBottom w:val="0"/>
          <w:divBdr>
            <w:top w:val="none" w:sz="0" w:space="0" w:color="auto"/>
            <w:left w:val="none" w:sz="0" w:space="0" w:color="auto"/>
            <w:bottom w:val="none" w:sz="0" w:space="0" w:color="auto"/>
            <w:right w:val="none" w:sz="0" w:space="0" w:color="auto"/>
          </w:divBdr>
          <w:divsChild>
            <w:div w:id="484900896">
              <w:marLeft w:val="0"/>
              <w:marRight w:val="0"/>
              <w:marTop w:val="0"/>
              <w:marBottom w:val="0"/>
              <w:divBdr>
                <w:top w:val="none" w:sz="0" w:space="0" w:color="auto"/>
                <w:left w:val="none" w:sz="0" w:space="0" w:color="auto"/>
                <w:bottom w:val="none" w:sz="0" w:space="0" w:color="auto"/>
                <w:right w:val="none" w:sz="0" w:space="0" w:color="auto"/>
              </w:divBdr>
              <w:divsChild>
                <w:div w:id="1794127603">
                  <w:marLeft w:val="0"/>
                  <w:marRight w:val="0"/>
                  <w:marTop w:val="0"/>
                  <w:marBottom w:val="0"/>
                  <w:divBdr>
                    <w:top w:val="none" w:sz="0" w:space="0" w:color="auto"/>
                    <w:left w:val="none" w:sz="0" w:space="0" w:color="auto"/>
                    <w:bottom w:val="none" w:sz="0" w:space="0" w:color="auto"/>
                    <w:right w:val="none" w:sz="0" w:space="0" w:color="auto"/>
                  </w:divBdr>
                  <w:divsChild>
                    <w:div w:id="154628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911640">
      <w:bodyDiv w:val="1"/>
      <w:marLeft w:val="0"/>
      <w:marRight w:val="0"/>
      <w:marTop w:val="0"/>
      <w:marBottom w:val="0"/>
      <w:divBdr>
        <w:top w:val="none" w:sz="0" w:space="0" w:color="auto"/>
        <w:left w:val="none" w:sz="0" w:space="0" w:color="auto"/>
        <w:bottom w:val="none" w:sz="0" w:space="0" w:color="auto"/>
        <w:right w:val="none" w:sz="0" w:space="0" w:color="auto"/>
      </w:divBdr>
    </w:div>
    <w:div w:id="1210612754">
      <w:bodyDiv w:val="1"/>
      <w:marLeft w:val="0"/>
      <w:marRight w:val="0"/>
      <w:marTop w:val="0"/>
      <w:marBottom w:val="0"/>
      <w:divBdr>
        <w:top w:val="none" w:sz="0" w:space="0" w:color="auto"/>
        <w:left w:val="none" w:sz="0" w:space="0" w:color="auto"/>
        <w:bottom w:val="none" w:sz="0" w:space="0" w:color="auto"/>
        <w:right w:val="none" w:sz="0" w:space="0" w:color="auto"/>
      </w:divBdr>
    </w:div>
    <w:div w:id="1211307241">
      <w:bodyDiv w:val="1"/>
      <w:marLeft w:val="0"/>
      <w:marRight w:val="0"/>
      <w:marTop w:val="0"/>
      <w:marBottom w:val="0"/>
      <w:divBdr>
        <w:top w:val="none" w:sz="0" w:space="0" w:color="auto"/>
        <w:left w:val="none" w:sz="0" w:space="0" w:color="auto"/>
        <w:bottom w:val="none" w:sz="0" w:space="0" w:color="auto"/>
        <w:right w:val="none" w:sz="0" w:space="0" w:color="auto"/>
      </w:divBdr>
    </w:div>
    <w:div w:id="1234126792">
      <w:bodyDiv w:val="1"/>
      <w:marLeft w:val="0"/>
      <w:marRight w:val="0"/>
      <w:marTop w:val="0"/>
      <w:marBottom w:val="0"/>
      <w:divBdr>
        <w:top w:val="none" w:sz="0" w:space="0" w:color="auto"/>
        <w:left w:val="none" w:sz="0" w:space="0" w:color="auto"/>
        <w:bottom w:val="none" w:sz="0" w:space="0" w:color="auto"/>
        <w:right w:val="none" w:sz="0" w:space="0" w:color="auto"/>
      </w:divBdr>
    </w:div>
    <w:div w:id="1308052322">
      <w:bodyDiv w:val="1"/>
      <w:marLeft w:val="0"/>
      <w:marRight w:val="0"/>
      <w:marTop w:val="0"/>
      <w:marBottom w:val="0"/>
      <w:divBdr>
        <w:top w:val="none" w:sz="0" w:space="0" w:color="auto"/>
        <w:left w:val="none" w:sz="0" w:space="0" w:color="auto"/>
        <w:bottom w:val="none" w:sz="0" w:space="0" w:color="auto"/>
        <w:right w:val="none" w:sz="0" w:space="0" w:color="auto"/>
      </w:divBdr>
      <w:divsChild>
        <w:div w:id="31618669">
          <w:marLeft w:val="0"/>
          <w:marRight w:val="0"/>
          <w:marTop w:val="0"/>
          <w:marBottom w:val="0"/>
          <w:divBdr>
            <w:top w:val="none" w:sz="0" w:space="0" w:color="auto"/>
            <w:left w:val="none" w:sz="0" w:space="0" w:color="auto"/>
            <w:bottom w:val="none" w:sz="0" w:space="0" w:color="auto"/>
            <w:right w:val="none" w:sz="0" w:space="0" w:color="auto"/>
          </w:divBdr>
          <w:divsChild>
            <w:div w:id="1792362818">
              <w:marLeft w:val="0"/>
              <w:marRight w:val="0"/>
              <w:marTop w:val="0"/>
              <w:marBottom w:val="0"/>
              <w:divBdr>
                <w:top w:val="none" w:sz="0" w:space="0" w:color="auto"/>
                <w:left w:val="none" w:sz="0" w:space="0" w:color="auto"/>
                <w:bottom w:val="none" w:sz="0" w:space="0" w:color="auto"/>
                <w:right w:val="none" w:sz="0" w:space="0" w:color="auto"/>
              </w:divBdr>
              <w:divsChild>
                <w:div w:id="2113893433">
                  <w:marLeft w:val="0"/>
                  <w:marRight w:val="0"/>
                  <w:marTop w:val="0"/>
                  <w:marBottom w:val="0"/>
                  <w:divBdr>
                    <w:top w:val="none" w:sz="0" w:space="0" w:color="auto"/>
                    <w:left w:val="none" w:sz="0" w:space="0" w:color="auto"/>
                    <w:bottom w:val="none" w:sz="0" w:space="0" w:color="auto"/>
                    <w:right w:val="none" w:sz="0" w:space="0" w:color="auto"/>
                  </w:divBdr>
                  <w:divsChild>
                    <w:div w:id="128511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921215">
      <w:bodyDiv w:val="1"/>
      <w:marLeft w:val="0"/>
      <w:marRight w:val="0"/>
      <w:marTop w:val="0"/>
      <w:marBottom w:val="0"/>
      <w:divBdr>
        <w:top w:val="none" w:sz="0" w:space="0" w:color="auto"/>
        <w:left w:val="none" w:sz="0" w:space="0" w:color="auto"/>
        <w:bottom w:val="none" w:sz="0" w:space="0" w:color="auto"/>
        <w:right w:val="none" w:sz="0" w:space="0" w:color="auto"/>
      </w:divBdr>
    </w:div>
    <w:div w:id="1340111528">
      <w:bodyDiv w:val="1"/>
      <w:marLeft w:val="0"/>
      <w:marRight w:val="0"/>
      <w:marTop w:val="0"/>
      <w:marBottom w:val="0"/>
      <w:divBdr>
        <w:top w:val="none" w:sz="0" w:space="0" w:color="auto"/>
        <w:left w:val="none" w:sz="0" w:space="0" w:color="auto"/>
        <w:bottom w:val="none" w:sz="0" w:space="0" w:color="auto"/>
        <w:right w:val="none" w:sz="0" w:space="0" w:color="auto"/>
      </w:divBdr>
    </w:div>
    <w:div w:id="1387757090">
      <w:bodyDiv w:val="1"/>
      <w:marLeft w:val="0"/>
      <w:marRight w:val="0"/>
      <w:marTop w:val="0"/>
      <w:marBottom w:val="0"/>
      <w:divBdr>
        <w:top w:val="none" w:sz="0" w:space="0" w:color="auto"/>
        <w:left w:val="none" w:sz="0" w:space="0" w:color="auto"/>
        <w:bottom w:val="none" w:sz="0" w:space="0" w:color="auto"/>
        <w:right w:val="none" w:sz="0" w:space="0" w:color="auto"/>
      </w:divBdr>
    </w:div>
    <w:div w:id="1541015240">
      <w:bodyDiv w:val="1"/>
      <w:marLeft w:val="0"/>
      <w:marRight w:val="0"/>
      <w:marTop w:val="0"/>
      <w:marBottom w:val="0"/>
      <w:divBdr>
        <w:top w:val="none" w:sz="0" w:space="0" w:color="auto"/>
        <w:left w:val="none" w:sz="0" w:space="0" w:color="auto"/>
        <w:bottom w:val="none" w:sz="0" w:space="0" w:color="auto"/>
        <w:right w:val="none" w:sz="0" w:space="0" w:color="auto"/>
      </w:divBdr>
      <w:divsChild>
        <w:div w:id="1217737637">
          <w:marLeft w:val="0"/>
          <w:marRight w:val="0"/>
          <w:marTop w:val="0"/>
          <w:marBottom w:val="0"/>
          <w:divBdr>
            <w:top w:val="none" w:sz="0" w:space="0" w:color="auto"/>
            <w:left w:val="none" w:sz="0" w:space="0" w:color="auto"/>
            <w:bottom w:val="none" w:sz="0" w:space="0" w:color="auto"/>
            <w:right w:val="none" w:sz="0" w:space="0" w:color="auto"/>
          </w:divBdr>
          <w:divsChild>
            <w:div w:id="957759928">
              <w:marLeft w:val="0"/>
              <w:marRight w:val="0"/>
              <w:marTop w:val="0"/>
              <w:marBottom w:val="0"/>
              <w:divBdr>
                <w:top w:val="none" w:sz="0" w:space="0" w:color="auto"/>
                <w:left w:val="none" w:sz="0" w:space="0" w:color="auto"/>
                <w:bottom w:val="none" w:sz="0" w:space="0" w:color="auto"/>
                <w:right w:val="none" w:sz="0" w:space="0" w:color="auto"/>
              </w:divBdr>
              <w:divsChild>
                <w:div w:id="399523892">
                  <w:marLeft w:val="0"/>
                  <w:marRight w:val="0"/>
                  <w:marTop w:val="0"/>
                  <w:marBottom w:val="0"/>
                  <w:divBdr>
                    <w:top w:val="none" w:sz="0" w:space="0" w:color="auto"/>
                    <w:left w:val="none" w:sz="0" w:space="0" w:color="auto"/>
                    <w:bottom w:val="none" w:sz="0" w:space="0" w:color="auto"/>
                    <w:right w:val="none" w:sz="0" w:space="0" w:color="auto"/>
                  </w:divBdr>
                  <w:divsChild>
                    <w:div w:id="65523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361712">
      <w:bodyDiv w:val="1"/>
      <w:marLeft w:val="0"/>
      <w:marRight w:val="0"/>
      <w:marTop w:val="0"/>
      <w:marBottom w:val="0"/>
      <w:divBdr>
        <w:top w:val="none" w:sz="0" w:space="0" w:color="auto"/>
        <w:left w:val="none" w:sz="0" w:space="0" w:color="auto"/>
        <w:bottom w:val="none" w:sz="0" w:space="0" w:color="auto"/>
        <w:right w:val="none" w:sz="0" w:space="0" w:color="auto"/>
      </w:divBdr>
      <w:divsChild>
        <w:div w:id="1958633331">
          <w:marLeft w:val="0"/>
          <w:marRight w:val="0"/>
          <w:marTop w:val="0"/>
          <w:marBottom w:val="0"/>
          <w:divBdr>
            <w:top w:val="none" w:sz="0" w:space="0" w:color="auto"/>
            <w:left w:val="none" w:sz="0" w:space="0" w:color="auto"/>
            <w:bottom w:val="none" w:sz="0" w:space="0" w:color="auto"/>
            <w:right w:val="none" w:sz="0" w:space="0" w:color="auto"/>
          </w:divBdr>
          <w:divsChild>
            <w:div w:id="1461874235">
              <w:marLeft w:val="0"/>
              <w:marRight w:val="0"/>
              <w:marTop w:val="0"/>
              <w:marBottom w:val="0"/>
              <w:divBdr>
                <w:top w:val="none" w:sz="0" w:space="0" w:color="auto"/>
                <w:left w:val="none" w:sz="0" w:space="0" w:color="auto"/>
                <w:bottom w:val="none" w:sz="0" w:space="0" w:color="auto"/>
                <w:right w:val="none" w:sz="0" w:space="0" w:color="auto"/>
              </w:divBdr>
              <w:divsChild>
                <w:div w:id="1836727489">
                  <w:marLeft w:val="0"/>
                  <w:marRight w:val="0"/>
                  <w:marTop w:val="0"/>
                  <w:marBottom w:val="0"/>
                  <w:divBdr>
                    <w:top w:val="none" w:sz="0" w:space="0" w:color="auto"/>
                    <w:left w:val="none" w:sz="0" w:space="0" w:color="auto"/>
                    <w:bottom w:val="none" w:sz="0" w:space="0" w:color="auto"/>
                    <w:right w:val="none" w:sz="0" w:space="0" w:color="auto"/>
                  </w:divBdr>
                  <w:divsChild>
                    <w:div w:id="161894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437826">
      <w:bodyDiv w:val="1"/>
      <w:marLeft w:val="0"/>
      <w:marRight w:val="0"/>
      <w:marTop w:val="0"/>
      <w:marBottom w:val="0"/>
      <w:divBdr>
        <w:top w:val="none" w:sz="0" w:space="0" w:color="auto"/>
        <w:left w:val="none" w:sz="0" w:space="0" w:color="auto"/>
        <w:bottom w:val="none" w:sz="0" w:space="0" w:color="auto"/>
        <w:right w:val="none" w:sz="0" w:space="0" w:color="auto"/>
      </w:divBdr>
    </w:div>
    <w:div w:id="1822039538">
      <w:bodyDiv w:val="1"/>
      <w:marLeft w:val="0"/>
      <w:marRight w:val="0"/>
      <w:marTop w:val="0"/>
      <w:marBottom w:val="0"/>
      <w:divBdr>
        <w:top w:val="none" w:sz="0" w:space="0" w:color="auto"/>
        <w:left w:val="none" w:sz="0" w:space="0" w:color="auto"/>
        <w:bottom w:val="none" w:sz="0" w:space="0" w:color="auto"/>
        <w:right w:val="none" w:sz="0" w:space="0" w:color="auto"/>
      </w:divBdr>
    </w:div>
    <w:div w:id="1822846658">
      <w:bodyDiv w:val="1"/>
      <w:marLeft w:val="0"/>
      <w:marRight w:val="0"/>
      <w:marTop w:val="0"/>
      <w:marBottom w:val="0"/>
      <w:divBdr>
        <w:top w:val="none" w:sz="0" w:space="0" w:color="auto"/>
        <w:left w:val="none" w:sz="0" w:space="0" w:color="auto"/>
        <w:bottom w:val="none" w:sz="0" w:space="0" w:color="auto"/>
        <w:right w:val="none" w:sz="0" w:space="0" w:color="auto"/>
      </w:divBdr>
    </w:div>
    <w:div w:id="1823082170">
      <w:bodyDiv w:val="1"/>
      <w:marLeft w:val="0"/>
      <w:marRight w:val="0"/>
      <w:marTop w:val="0"/>
      <w:marBottom w:val="0"/>
      <w:divBdr>
        <w:top w:val="none" w:sz="0" w:space="0" w:color="auto"/>
        <w:left w:val="none" w:sz="0" w:space="0" w:color="auto"/>
        <w:bottom w:val="none" w:sz="0" w:space="0" w:color="auto"/>
        <w:right w:val="none" w:sz="0" w:space="0" w:color="auto"/>
      </w:divBdr>
    </w:div>
    <w:div w:id="1961954769">
      <w:bodyDiv w:val="1"/>
      <w:marLeft w:val="0"/>
      <w:marRight w:val="0"/>
      <w:marTop w:val="0"/>
      <w:marBottom w:val="0"/>
      <w:divBdr>
        <w:top w:val="none" w:sz="0" w:space="0" w:color="auto"/>
        <w:left w:val="none" w:sz="0" w:space="0" w:color="auto"/>
        <w:bottom w:val="none" w:sz="0" w:space="0" w:color="auto"/>
        <w:right w:val="none" w:sz="0" w:space="0" w:color="auto"/>
      </w:divBdr>
    </w:div>
    <w:div w:id="1979609115">
      <w:bodyDiv w:val="1"/>
      <w:marLeft w:val="0"/>
      <w:marRight w:val="0"/>
      <w:marTop w:val="0"/>
      <w:marBottom w:val="0"/>
      <w:divBdr>
        <w:top w:val="none" w:sz="0" w:space="0" w:color="auto"/>
        <w:left w:val="none" w:sz="0" w:space="0" w:color="auto"/>
        <w:bottom w:val="none" w:sz="0" w:space="0" w:color="auto"/>
        <w:right w:val="none" w:sz="0" w:space="0" w:color="auto"/>
      </w:divBdr>
    </w:div>
    <w:div w:id="2009942731">
      <w:bodyDiv w:val="1"/>
      <w:marLeft w:val="0"/>
      <w:marRight w:val="0"/>
      <w:marTop w:val="0"/>
      <w:marBottom w:val="0"/>
      <w:divBdr>
        <w:top w:val="none" w:sz="0" w:space="0" w:color="auto"/>
        <w:left w:val="none" w:sz="0" w:space="0" w:color="auto"/>
        <w:bottom w:val="none" w:sz="0" w:space="0" w:color="auto"/>
        <w:right w:val="none" w:sz="0" w:space="0" w:color="auto"/>
      </w:divBdr>
      <w:divsChild>
        <w:div w:id="1053699462">
          <w:marLeft w:val="0"/>
          <w:marRight w:val="0"/>
          <w:marTop w:val="0"/>
          <w:marBottom w:val="0"/>
          <w:divBdr>
            <w:top w:val="none" w:sz="0" w:space="0" w:color="auto"/>
            <w:left w:val="none" w:sz="0" w:space="0" w:color="auto"/>
            <w:bottom w:val="none" w:sz="0" w:space="0" w:color="auto"/>
            <w:right w:val="none" w:sz="0" w:space="0" w:color="auto"/>
          </w:divBdr>
          <w:divsChild>
            <w:div w:id="1450468774">
              <w:marLeft w:val="0"/>
              <w:marRight w:val="0"/>
              <w:marTop w:val="0"/>
              <w:marBottom w:val="0"/>
              <w:divBdr>
                <w:top w:val="none" w:sz="0" w:space="0" w:color="auto"/>
                <w:left w:val="none" w:sz="0" w:space="0" w:color="auto"/>
                <w:bottom w:val="none" w:sz="0" w:space="0" w:color="auto"/>
                <w:right w:val="none" w:sz="0" w:space="0" w:color="auto"/>
              </w:divBdr>
              <w:divsChild>
                <w:div w:id="1033307846">
                  <w:marLeft w:val="0"/>
                  <w:marRight w:val="0"/>
                  <w:marTop w:val="0"/>
                  <w:marBottom w:val="0"/>
                  <w:divBdr>
                    <w:top w:val="none" w:sz="0" w:space="0" w:color="auto"/>
                    <w:left w:val="none" w:sz="0" w:space="0" w:color="auto"/>
                    <w:bottom w:val="none" w:sz="0" w:space="0" w:color="auto"/>
                    <w:right w:val="none" w:sz="0" w:space="0" w:color="auto"/>
                  </w:divBdr>
                  <w:divsChild>
                    <w:div w:id="170042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938878">
      <w:bodyDiv w:val="1"/>
      <w:marLeft w:val="0"/>
      <w:marRight w:val="0"/>
      <w:marTop w:val="0"/>
      <w:marBottom w:val="0"/>
      <w:divBdr>
        <w:top w:val="none" w:sz="0" w:space="0" w:color="auto"/>
        <w:left w:val="none" w:sz="0" w:space="0" w:color="auto"/>
        <w:bottom w:val="none" w:sz="0" w:space="0" w:color="auto"/>
        <w:right w:val="none" w:sz="0" w:space="0" w:color="auto"/>
      </w:divBdr>
    </w:div>
    <w:div w:id="2027708201">
      <w:bodyDiv w:val="1"/>
      <w:marLeft w:val="0"/>
      <w:marRight w:val="0"/>
      <w:marTop w:val="0"/>
      <w:marBottom w:val="0"/>
      <w:divBdr>
        <w:top w:val="none" w:sz="0" w:space="0" w:color="auto"/>
        <w:left w:val="none" w:sz="0" w:space="0" w:color="auto"/>
        <w:bottom w:val="none" w:sz="0" w:space="0" w:color="auto"/>
        <w:right w:val="none" w:sz="0" w:space="0" w:color="auto"/>
      </w:divBdr>
    </w:div>
    <w:div w:id="2084064009">
      <w:bodyDiv w:val="1"/>
      <w:marLeft w:val="0"/>
      <w:marRight w:val="0"/>
      <w:marTop w:val="0"/>
      <w:marBottom w:val="0"/>
      <w:divBdr>
        <w:top w:val="none" w:sz="0" w:space="0" w:color="auto"/>
        <w:left w:val="none" w:sz="0" w:space="0" w:color="auto"/>
        <w:bottom w:val="none" w:sz="0" w:space="0" w:color="auto"/>
        <w:right w:val="none" w:sz="0" w:space="0" w:color="auto"/>
      </w:divBdr>
      <w:divsChild>
        <w:div w:id="4863743">
          <w:marLeft w:val="0"/>
          <w:marRight w:val="0"/>
          <w:marTop w:val="0"/>
          <w:marBottom w:val="0"/>
          <w:divBdr>
            <w:top w:val="none" w:sz="0" w:space="0" w:color="auto"/>
            <w:left w:val="none" w:sz="0" w:space="0" w:color="auto"/>
            <w:bottom w:val="none" w:sz="0" w:space="0" w:color="auto"/>
            <w:right w:val="none" w:sz="0" w:space="0" w:color="auto"/>
          </w:divBdr>
          <w:divsChild>
            <w:div w:id="1084911213">
              <w:marLeft w:val="0"/>
              <w:marRight w:val="0"/>
              <w:marTop w:val="0"/>
              <w:marBottom w:val="0"/>
              <w:divBdr>
                <w:top w:val="none" w:sz="0" w:space="0" w:color="auto"/>
                <w:left w:val="none" w:sz="0" w:space="0" w:color="auto"/>
                <w:bottom w:val="none" w:sz="0" w:space="0" w:color="auto"/>
                <w:right w:val="none" w:sz="0" w:space="0" w:color="auto"/>
              </w:divBdr>
              <w:divsChild>
                <w:div w:id="1114639049">
                  <w:marLeft w:val="0"/>
                  <w:marRight w:val="0"/>
                  <w:marTop w:val="0"/>
                  <w:marBottom w:val="0"/>
                  <w:divBdr>
                    <w:top w:val="none" w:sz="0" w:space="0" w:color="auto"/>
                    <w:left w:val="none" w:sz="0" w:space="0" w:color="auto"/>
                    <w:bottom w:val="none" w:sz="0" w:space="0" w:color="auto"/>
                    <w:right w:val="none" w:sz="0" w:space="0" w:color="auto"/>
                  </w:divBdr>
                  <w:divsChild>
                    <w:div w:id="150847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543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m.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daj/formulaire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3732&amp;dateTexte=&amp;categorieLien=ci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5FA437D71AB1419E85975EB4385CCD" ma:contentTypeVersion="15" ma:contentTypeDescription="Create a new document." ma:contentTypeScope="" ma:versionID="2a6fd4a5902f71e832db050cceb06543">
  <xsd:schema xmlns:xsd="http://www.w3.org/2001/XMLSchema" xmlns:xs="http://www.w3.org/2001/XMLSchema" xmlns:p="http://schemas.microsoft.com/office/2006/metadata/properties" xmlns:ns3="4f85fec1-b9e8-4dbf-a6c4-f49cd8e5a0f5" xmlns:ns4="5a3ce21d-a9a2-4d30-b819-1fcce8518299" targetNamespace="http://schemas.microsoft.com/office/2006/metadata/properties" ma:root="true" ma:fieldsID="da443ce6dd8dcf8df30e80669fe5fdd2" ns3:_="" ns4:_="">
    <xsd:import namespace="4f85fec1-b9e8-4dbf-a6c4-f49cd8e5a0f5"/>
    <xsd:import namespace="5a3ce21d-a9a2-4d30-b819-1fcce8518299"/>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element ref="ns4:SharedWithUsers" minOccurs="0"/>
                <xsd:element ref="ns4:SharedWithDetails" minOccurs="0"/>
                <xsd:element ref="ns4:SharingHintHash" minOccurs="0"/>
                <xsd:element ref="ns3:MediaServiceDateTaken"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85fec1-b9e8-4dbf-a6c4-f49cd8e5a0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3ce21d-a9a2-4d30-b819-1fcce851829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4f85fec1-b9e8-4dbf-a6c4-f49cd8e5a0f5" xsi:nil="true"/>
  </documentManagement>
</p:properties>
</file>

<file path=customXml/itemProps1.xml><?xml version="1.0" encoding="utf-8"?>
<ds:datastoreItem xmlns:ds="http://schemas.openxmlformats.org/officeDocument/2006/customXml" ds:itemID="{516AF149-C11C-457D-981D-693A65CAA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85fec1-b9e8-4dbf-a6c4-f49cd8e5a0f5"/>
    <ds:schemaRef ds:uri="5a3ce21d-a9a2-4d30-b819-1fcce8518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EA57D8-41AD-4887-A893-CA3428992E0A}">
  <ds:schemaRefs>
    <ds:schemaRef ds:uri="http://schemas.openxmlformats.org/officeDocument/2006/bibliography"/>
  </ds:schemaRefs>
</ds:datastoreItem>
</file>

<file path=customXml/itemProps3.xml><?xml version="1.0" encoding="utf-8"?>
<ds:datastoreItem xmlns:ds="http://schemas.openxmlformats.org/officeDocument/2006/customXml" ds:itemID="{5C6B67FF-08D2-4F42-AFAF-6337A276D78D}">
  <ds:schemaRefs>
    <ds:schemaRef ds:uri="http://schemas.microsoft.com/sharepoint/v3/contenttype/forms"/>
  </ds:schemaRefs>
</ds:datastoreItem>
</file>

<file path=customXml/itemProps4.xml><?xml version="1.0" encoding="utf-8"?>
<ds:datastoreItem xmlns:ds="http://schemas.openxmlformats.org/officeDocument/2006/customXml" ds:itemID="{A1DC1A14-87B0-44C8-AC05-2657F9F4B9FE}">
  <ds:schemaRefs>
    <ds:schemaRef ds:uri="http://schemas.microsoft.com/office/2006/metadata/properties"/>
    <ds:schemaRef ds:uri="http://schemas.microsoft.com/office/infopath/2007/PartnerControls"/>
    <ds:schemaRef ds:uri="4f85fec1-b9e8-4dbf-a6c4-f49cd8e5a0f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15348</Words>
  <Characters>84420</Characters>
  <Application>Microsoft Office Word</Application>
  <DocSecurity>0</DocSecurity>
  <Lines>703</Lines>
  <Paragraphs>199</Paragraphs>
  <ScaleCrop>false</ScaleCrop>
  <HeadingPairs>
    <vt:vector size="2" baseType="variant">
      <vt:variant>
        <vt:lpstr>Titre</vt:lpstr>
      </vt:variant>
      <vt:variant>
        <vt:i4>1</vt:i4>
      </vt:variant>
    </vt:vector>
  </HeadingPairs>
  <TitlesOfParts>
    <vt:vector size="1" baseType="lpstr">
      <vt:lpstr/>
    </vt:vector>
  </TitlesOfParts>
  <Company>Ville de Cannes</Company>
  <LinksUpToDate>false</LinksUpToDate>
  <CharactersWithSpaces>99569</CharactersWithSpaces>
  <SharedDoc>false</SharedDoc>
  <HLinks>
    <vt:vector size="468" baseType="variant">
      <vt:variant>
        <vt:i4>4456541</vt:i4>
      </vt:variant>
      <vt:variant>
        <vt:i4>459</vt:i4>
      </vt:variant>
      <vt:variant>
        <vt:i4>0</vt:i4>
      </vt:variant>
      <vt:variant>
        <vt:i4>5</vt:i4>
      </vt:variant>
      <vt:variant>
        <vt:lpwstr>https://www.legifrance.gouv.fr/affichCodeArticle.do?cidTexte=LEGITEXT000006072050&amp;idArticle=LEGIARTI000006903732&amp;dateTexte=&amp;categorieLien=cid</vt:lpwstr>
      </vt:variant>
      <vt:variant>
        <vt:lpwstr/>
      </vt:variant>
      <vt:variant>
        <vt:i4>2687031</vt:i4>
      </vt:variant>
      <vt:variant>
        <vt:i4>456</vt:i4>
      </vt:variant>
      <vt:variant>
        <vt:i4>0</vt:i4>
      </vt:variant>
      <vt:variant>
        <vt:i4>5</vt:i4>
      </vt:variant>
      <vt:variant>
        <vt:lpwstr>https://chorus-pro.gouv.fr/</vt:lpwstr>
      </vt:variant>
      <vt:variant>
        <vt:lpwstr/>
      </vt:variant>
      <vt:variant>
        <vt:i4>7667815</vt:i4>
      </vt:variant>
      <vt:variant>
        <vt:i4>453</vt:i4>
      </vt:variant>
      <vt:variant>
        <vt:i4>0</vt:i4>
      </vt:variant>
      <vt:variant>
        <vt:i4>5</vt:i4>
      </vt:variant>
      <vt:variant>
        <vt:lpwstr>http://www.economie.gouv.fr/daj/formulaires</vt:lpwstr>
      </vt:variant>
      <vt:variant>
        <vt:lpwstr/>
      </vt:variant>
      <vt:variant>
        <vt:i4>1507388</vt:i4>
      </vt:variant>
      <vt:variant>
        <vt:i4>446</vt:i4>
      </vt:variant>
      <vt:variant>
        <vt:i4>0</vt:i4>
      </vt:variant>
      <vt:variant>
        <vt:i4>5</vt:i4>
      </vt:variant>
      <vt:variant>
        <vt:lpwstr/>
      </vt:variant>
      <vt:variant>
        <vt:lpwstr>_Toc214899309</vt:lpwstr>
      </vt:variant>
      <vt:variant>
        <vt:i4>1507388</vt:i4>
      </vt:variant>
      <vt:variant>
        <vt:i4>440</vt:i4>
      </vt:variant>
      <vt:variant>
        <vt:i4>0</vt:i4>
      </vt:variant>
      <vt:variant>
        <vt:i4>5</vt:i4>
      </vt:variant>
      <vt:variant>
        <vt:lpwstr/>
      </vt:variant>
      <vt:variant>
        <vt:lpwstr>_Toc214899308</vt:lpwstr>
      </vt:variant>
      <vt:variant>
        <vt:i4>1507388</vt:i4>
      </vt:variant>
      <vt:variant>
        <vt:i4>434</vt:i4>
      </vt:variant>
      <vt:variant>
        <vt:i4>0</vt:i4>
      </vt:variant>
      <vt:variant>
        <vt:i4>5</vt:i4>
      </vt:variant>
      <vt:variant>
        <vt:lpwstr/>
      </vt:variant>
      <vt:variant>
        <vt:lpwstr>_Toc214899307</vt:lpwstr>
      </vt:variant>
      <vt:variant>
        <vt:i4>1507388</vt:i4>
      </vt:variant>
      <vt:variant>
        <vt:i4>428</vt:i4>
      </vt:variant>
      <vt:variant>
        <vt:i4>0</vt:i4>
      </vt:variant>
      <vt:variant>
        <vt:i4>5</vt:i4>
      </vt:variant>
      <vt:variant>
        <vt:lpwstr/>
      </vt:variant>
      <vt:variant>
        <vt:lpwstr>_Toc214899306</vt:lpwstr>
      </vt:variant>
      <vt:variant>
        <vt:i4>1507388</vt:i4>
      </vt:variant>
      <vt:variant>
        <vt:i4>422</vt:i4>
      </vt:variant>
      <vt:variant>
        <vt:i4>0</vt:i4>
      </vt:variant>
      <vt:variant>
        <vt:i4>5</vt:i4>
      </vt:variant>
      <vt:variant>
        <vt:lpwstr/>
      </vt:variant>
      <vt:variant>
        <vt:lpwstr>_Toc214899305</vt:lpwstr>
      </vt:variant>
      <vt:variant>
        <vt:i4>1507388</vt:i4>
      </vt:variant>
      <vt:variant>
        <vt:i4>416</vt:i4>
      </vt:variant>
      <vt:variant>
        <vt:i4>0</vt:i4>
      </vt:variant>
      <vt:variant>
        <vt:i4>5</vt:i4>
      </vt:variant>
      <vt:variant>
        <vt:lpwstr/>
      </vt:variant>
      <vt:variant>
        <vt:lpwstr>_Toc214899304</vt:lpwstr>
      </vt:variant>
      <vt:variant>
        <vt:i4>1507388</vt:i4>
      </vt:variant>
      <vt:variant>
        <vt:i4>410</vt:i4>
      </vt:variant>
      <vt:variant>
        <vt:i4>0</vt:i4>
      </vt:variant>
      <vt:variant>
        <vt:i4>5</vt:i4>
      </vt:variant>
      <vt:variant>
        <vt:lpwstr/>
      </vt:variant>
      <vt:variant>
        <vt:lpwstr>_Toc214899303</vt:lpwstr>
      </vt:variant>
      <vt:variant>
        <vt:i4>1507388</vt:i4>
      </vt:variant>
      <vt:variant>
        <vt:i4>404</vt:i4>
      </vt:variant>
      <vt:variant>
        <vt:i4>0</vt:i4>
      </vt:variant>
      <vt:variant>
        <vt:i4>5</vt:i4>
      </vt:variant>
      <vt:variant>
        <vt:lpwstr/>
      </vt:variant>
      <vt:variant>
        <vt:lpwstr>_Toc214899302</vt:lpwstr>
      </vt:variant>
      <vt:variant>
        <vt:i4>1507388</vt:i4>
      </vt:variant>
      <vt:variant>
        <vt:i4>398</vt:i4>
      </vt:variant>
      <vt:variant>
        <vt:i4>0</vt:i4>
      </vt:variant>
      <vt:variant>
        <vt:i4>5</vt:i4>
      </vt:variant>
      <vt:variant>
        <vt:lpwstr/>
      </vt:variant>
      <vt:variant>
        <vt:lpwstr>_Toc214899301</vt:lpwstr>
      </vt:variant>
      <vt:variant>
        <vt:i4>1507388</vt:i4>
      </vt:variant>
      <vt:variant>
        <vt:i4>392</vt:i4>
      </vt:variant>
      <vt:variant>
        <vt:i4>0</vt:i4>
      </vt:variant>
      <vt:variant>
        <vt:i4>5</vt:i4>
      </vt:variant>
      <vt:variant>
        <vt:lpwstr/>
      </vt:variant>
      <vt:variant>
        <vt:lpwstr>_Toc214899300</vt:lpwstr>
      </vt:variant>
      <vt:variant>
        <vt:i4>1966141</vt:i4>
      </vt:variant>
      <vt:variant>
        <vt:i4>386</vt:i4>
      </vt:variant>
      <vt:variant>
        <vt:i4>0</vt:i4>
      </vt:variant>
      <vt:variant>
        <vt:i4>5</vt:i4>
      </vt:variant>
      <vt:variant>
        <vt:lpwstr/>
      </vt:variant>
      <vt:variant>
        <vt:lpwstr>_Toc214899299</vt:lpwstr>
      </vt:variant>
      <vt:variant>
        <vt:i4>1966141</vt:i4>
      </vt:variant>
      <vt:variant>
        <vt:i4>380</vt:i4>
      </vt:variant>
      <vt:variant>
        <vt:i4>0</vt:i4>
      </vt:variant>
      <vt:variant>
        <vt:i4>5</vt:i4>
      </vt:variant>
      <vt:variant>
        <vt:lpwstr/>
      </vt:variant>
      <vt:variant>
        <vt:lpwstr>_Toc214899298</vt:lpwstr>
      </vt:variant>
      <vt:variant>
        <vt:i4>1966141</vt:i4>
      </vt:variant>
      <vt:variant>
        <vt:i4>374</vt:i4>
      </vt:variant>
      <vt:variant>
        <vt:i4>0</vt:i4>
      </vt:variant>
      <vt:variant>
        <vt:i4>5</vt:i4>
      </vt:variant>
      <vt:variant>
        <vt:lpwstr/>
      </vt:variant>
      <vt:variant>
        <vt:lpwstr>_Toc214899297</vt:lpwstr>
      </vt:variant>
      <vt:variant>
        <vt:i4>1966141</vt:i4>
      </vt:variant>
      <vt:variant>
        <vt:i4>368</vt:i4>
      </vt:variant>
      <vt:variant>
        <vt:i4>0</vt:i4>
      </vt:variant>
      <vt:variant>
        <vt:i4>5</vt:i4>
      </vt:variant>
      <vt:variant>
        <vt:lpwstr/>
      </vt:variant>
      <vt:variant>
        <vt:lpwstr>_Toc214899296</vt:lpwstr>
      </vt:variant>
      <vt:variant>
        <vt:i4>1966141</vt:i4>
      </vt:variant>
      <vt:variant>
        <vt:i4>362</vt:i4>
      </vt:variant>
      <vt:variant>
        <vt:i4>0</vt:i4>
      </vt:variant>
      <vt:variant>
        <vt:i4>5</vt:i4>
      </vt:variant>
      <vt:variant>
        <vt:lpwstr/>
      </vt:variant>
      <vt:variant>
        <vt:lpwstr>_Toc214899295</vt:lpwstr>
      </vt:variant>
      <vt:variant>
        <vt:i4>1966141</vt:i4>
      </vt:variant>
      <vt:variant>
        <vt:i4>356</vt:i4>
      </vt:variant>
      <vt:variant>
        <vt:i4>0</vt:i4>
      </vt:variant>
      <vt:variant>
        <vt:i4>5</vt:i4>
      </vt:variant>
      <vt:variant>
        <vt:lpwstr/>
      </vt:variant>
      <vt:variant>
        <vt:lpwstr>_Toc214899294</vt:lpwstr>
      </vt:variant>
      <vt:variant>
        <vt:i4>1966141</vt:i4>
      </vt:variant>
      <vt:variant>
        <vt:i4>350</vt:i4>
      </vt:variant>
      <vt:variant>
        <vt:i4>0</vt:i4>
      </vt:variant>
      <vt:variant>
        <vt:i4>5</vt:i4>
      </vt:variant>
      <vt:variant>
        <vt:lpwstr/>
      </vt:variant>
      <vt:variant>
        <vt:lpwstr>_Toc214899293</vt:lpwstr>
      </vt:variant>
      <vt:variant>
        <vt:i4>1966141</vt:i4>
      </vt:variant>
      <vt:variant>
        <vt:i4>344</vt:i4>
      </vt:variant>
      <vt:variant>
        <vt:i4>0</vt:i4>
      </vt:variant>
      <vt:variant>
        <vt:i4>5</vt:i4>
      </vt:variant>
      <vt:variant>
        <vt:lpwstr/>
      </vt:variant>
      <vt:variant>
        <vt:lpwstr>_Toc214899292</vt:lpwstr>
      </vt:variant>
      <vt:variant>
        <vt:i4>1966141</vt:i4>
      </vt:variant>
      <vt:variant>
        <vt:i4>338</vt:i4>
      </vt:variant>
      <vt:variant>
        <vt:i4>0</vt:i4>
      </vt:variant>
      <vt:variant>
        <vt:i4>5</vt:i4>
      </vt:variant>
      <vt:variant>
        <vt:lpwstr/>
      </vt:variant>
      <vt:variant>
        <vt:lpwstr>_Toc214899291</vt:lpwstr>
      </vt:variant>
      <vt:variant>
        <vt:i4>1966141</vt:i4>
      </vt:variant>
      <vt:variant>
        <vt:i4>332</vt:i4>
      </vt:variant>
      <vt:variant>
        <vt:i4>0</vt:i4>
      </vt:variant>
      <vt:variant>
        <vt:i4>5</vt:i4>
      </vt:variant>
      <vt:variant>
        <vt:lpwstr/>
      </vt:variant>
      <vt:variant>
        <vt:lpwstr>_Toc214899290</vt:lpwstr>
      </vt:variant>
      <vt:variant>
        <vt:i4>2031677</vt:i4>
      </vt:variant>
      <vt:variant>
        <vt:i4>326</vt:i4>
      </vt:variant>
      <vt:variant>
        <vt:i4>0</vt:i4>
      </vt:variant>
      <vt:variant>
        <vt:i4>5</vt:i4>
      </vt:variant>
      <vt:variant>
        <vt:lpwstr/>
      </vt:variant>
      <vt:variant>
        <vt:lpwstr>_Toc214899289</vt:lpwstr>
      </vt:variant>
      <vt:variant>
        <vt:i4>2031677</vt:i4>
      </vt:variant>
      <vt:variant>
        <vt:i4>320</vt:i4>
      </vt:variant>
      <vt:variant>
        <vt:i4>0</vt:i4>
      </vt:variant>
      <vt:variant>
        <vt:i4>5</vt:i4>
      </vt:variant>
      <vt:variant>
        <vt:lpwstr/>
      </vt:variant>
      <vt:variant>
        <vt:lpwstr>_Toc214899288</vt:lpwstr>
      </vt:variant>
      <vt:variant>
        <vt:i4>2031677</vt:i4>
      </vt:variant>
      <vt:variant>
        <vt:i4>314</vt:i4>
      </vt:variant>
      <vt:variant>
        <vt:i4>0</vt:i4>
      </vt:variant>
      <vt:variant>
        <vt:i4>5</vt:i4>
      </vt:variant>
      <vt:variant>
        <vt:lpwstr/>
      </vt:variant>
      <vt:variant>
        <vt:lpwstr>_Toc214899287</vt:lpwstr>
      </vt:variant>
      <vt:variant>
        <vt:i4>2031677</vt:i4>
      </vt:variant>
      <vt:variant>
        <vt:i4>308</vt:i4>
      </vt:variant>
      <vt:variant>
        <vt:i4>0</vt:i4>
      </vt:variant>
      <vt:variant>
        <vt:i4>5</vt:i4>
      </vt:variant>
      <vt:variant>
        <vt:lpwstr/>
      </vt:variant>
      <vt:variant>
        <vt:lpwstr>_Toc214899286</vt:lpwstr>
      </vt:variant>
      <vt:variant>
        <vt:i4>2031677</vt:i4>
      </vt:variant>
      <vt:variant>
        <vt:i4>302</vt:i4>
      </vt:variant>
      <vt:variant>
        <vt:i4>0</vt:i4>
      </vt:variant>
      <vt:variant>
        <vt:i4>5</vt:i4>
      </vt:variant>
      <vt:variant>
        <vt:lpwstr/>
      </vt:variant>
      <vt:variant>
        <vt:lpwstr>_Toc214899285</vt:lpwstr>
      </vt:variant>
      <vt:variant>
        <vt:i4>2031677</vt:i4>
      </vt:variant>
      <vt:variant>
        <vt:i4>296</vt:i4>
      </vt:variant>
      <vt:variant>
        <vt:i4>0</vt:i4>
      </vt:variant>
      <vt:variant>
        <vt:i4>5</vt:i4>
      </vt:variant>
      <vt:variant>
        <vt:lpwstr/>
      </vt:variant>
      <vt:variant>
        <vt:lpwstr>_Toc214899284</vt:lpwstr>
      </vt:variant>
      <vt:variant>
        <vt:i4>2031677</vt:i4>
      </vt:variant>
      <vt:variant>
        <vt:i4>290</vt:i4>
      </vt:variant>
      <vt:variant>
        <vt:i4>0</vt:i4>
      </vt:variant>
      <vt:variant>
        <vt:i4>5</vt:i4>
      </vt:variant>
      <vt:variant>
        <vt:lpwstr/>
      </vt:variant>
      <vt:variant>
        <vt:lpwstr>_Toc214899283</vt:lpwstr>
      </vt:variant>
      <vt:variant>
        <vt:i4>2031677</vt:i4>
      </vt:variant>
      <vt:variant>
        <vt:i4>284</vt:i4>
      </vt:variant>
      <vt:variant>
        <vt:i4>0</vt:i4>
      </vt:variant>
      <vt:variant>
        <vt:i4>5</vt:i4>
      </vt:variant>
      <vt:variant>
        <vt:lpwstr/>
      </vt:variant>
      <vt:variant>
        <vt:lpwstr>_Toc214899282</vt:lpwstr>
      </vt:variant>
      <vt:variant>
        <vt:i4>2031677</vt:i4>
      </vt:variant>
      <vt:variant>
        <vt:i4>278</vt:i4>
      </vt:variant>
      <vt:variant>
        <vt:i4>0</vt:i4>
      </vt:variant>
      <vt:variant>
        <vt:i4>5</vt:i4>
      </vt:variant>
      <vt:variant>
        <vt:lpwstr/>
      </vt:variant>
      <vt:variant>
        <vt:lpwstr>_Toc214899281</vt:lpwstr>
      </vt:variant>
      <vt:variant>
        <vt:i4>2031677</vt:i4>
      </vt:variant>
      <vt:variant>
        <vt:i4>272</vt:i4>
      </vt:variant>
      <vt:variant>
        <vt:i4>0</vt:i4>
      </vt:variant>
      <vt:variant>
        <vt:i4>5</vt:i4>
      </vt:variant>
      <vt:variant>
        <vt:lpwstr/>
      </vt:variant>
      <vt:variant>
        <vt:lpwstr>_Toc214899280</vt:lpwstr>
      </vt:variant>
      <vt:variant>
        <vt:i4>1048637</vt:i4>
      </vt:variant>
      <vt:variant>
        <vt:i4>266</vt:i4>
      </vt:variant>
      <vt:variant>
        <vt:i4>0</vt:i4>
      </vt:variant>
      <vt:variant>
        <vt:i4>5</vt:i4>
      </vt:variant>
      <vt:variant>
        <vt:lpwstr/>
      </vt:variant>
      <vt:variant>
        <vt:lpwstr>_Toc214899279</vt:lpwstr>
      </vt:variant>
      <vt:variant>
        <vt:i4>1048637</vt:i4>
      </vt:variant>
      <vt:variant>
        <vt:i4>260</vt:i4>
      </vt:variant>
      <vt:variant>
        <vt:i4>0</vt:i4>
      </vt:variant>
      <vt:variant>
        <vt:i4>5</vt:i4>
      </vt:variant>
      <vt:variant>
        <vt:lpwstr/>
      </vt:variant>
      <vt:variant>
        <vt:lpwstr>_Toc214899278</vt:lpwstr>
      </vt:variant>
      <vt:variant>
        <vt:i4>1048637</vt:i4>
      </vt:variant>
      <vt:variant>
        <vt:i4>254</vt:i4>
      </vt:variant>
      <vt:variant>
        <vt:i4>0</vt:i4>
      </vt:variant>
      <vt:variant>
        <vt:i4>5</vt:i4>
      </vt:variant>
      <vt:variant>
        <vt:lpwstr/>
      </vt:variant>
      <vt:variant>
        <vt:lpwstr>_Toc214899277</vt:lpwstr>
      </vt:variant>
      <vt:variant>
        <vt:i4>1048637</vt:i4>
      </vt:variant>
      <vt:variant>
        <vt:i4>248</vt:i4>
      </vt:variant>
      <vt:variant>
        <vt:i4>0</vt:i4>
      </vt:variant>
      <vt:variant>
        <vt:i4>5</vt:i4>
      </vt:variant>
      <vt:variant>
        <vt:lpwstr/>
      </vt:variant>
      <vt:variant>
        <vt:lpwstr>_Toc214899276</vt:lpwstr>
      </vt:variant>
      <vt:variant>
        <vt:i4>1048637</vt:i4>
      </vt:variant>
      <vt:variant>
        <vt:i4>242</vt:i4>
      </vt:variant>
      <vt:variant>
        <vt:i4>0</vt:i4>
      </vt:variant>
      <vt:variant>
        <vt:i4>5</vt:i4>
      </vt:variant>
      <vt:variant>
        <vt:lpwstr/>
      </vt:variant>
      <vt:variant>
        <vt:lpwstr>_Toc214899275</vt:lpwstr>
      </vt:variant>
      <vt:variant>
        <vt:i4>1048637</vt:i4>
      </vt:variant>
      <vt:variant>
        <vt:i4>236</vt:i4>
      </vt:variant>
      <vt:variant>
        <vt:i4>0</vt:i4>
      </vt:variant>
      <vt:variant>
        <vt:i4>5</vt:i4>
      </vt:variant>
      <vt:variant>
        <vt:lpwstr/>
      </vt:variant>
      <vt:variant>
        <vt:lpwstr>_Toc214899274</vt:lpwstr>
      </vt:variant>
      <vt:variant>
        <vt:i4>1048637</vt:i4>
      </vt:variant>
      <vt:variant>
        <vt:i4>230</vt:i4>
      </vt:variant>
      <vt:variant>
        <vt:i4>0</vt:i4>
      </vt:variant>
      <vt:variant>
        <vt:i4>5</vt:i4>
      </vt:variant>
      <vt:variant>
        <vt:lpwstr/>
      </vt:variant>
      <vt:variant>
        <vt:lpwstr>_Toc214899273</vt:lpwstr>
      </vt:variant>
      <vt:variant>
        <vt:i4>1048637</vt:i4>
      </vt:variant>
      <vt:variant>
        <vt:i4>224</vt:i4>
      </vt:variant>
      <vt:variant>
        <vt:i4>0</vt:i4>
      </vt:variant>
      <vt:variant>
        <vt:i4>5</vt:i4>
      </vt:variant>
      <vt:variant>
        <vt:lpwstr/>
      </vt:variant>
      <vt:variant>
        <vt:lpwstr>_Toc214899272</vt:lpwstr>
      </vt:variant>
      <vt:variant>
        <vt:i4>1048637</vt:i4>
      </vt:variant>
      <vt:variant>
        <vt:i4>218</vt:i4>
      </vt:variant>
      <vt:variant>
        <vt:i4>0</vt:i4>
      </vt:variant>
      <vt:variant>
        <vt:i4>5</vt:i4>
      </vt:variant>
      <vt:variant>
        <vt:lpwstr/>
      </vt:variant>
      <vt:variant>
        <vt:lpwstr>_Toc214899271</vt:lpwstr>
      </vt:variant>
      <vt:variant>
        <vt:i4>1048637</vt:i4>
      </vt:variant>
      <vt:variant>
        <vt:i4>212</vt:i4>
      </vt:variant>
      <vt:variant>
        <vt:i4>0</vt:i4>
      </vt:variant>
      <vt:variant>
        <vt:i4>5</vt:i4>
      </vt:variant>
      <vt:variant>
        <vt:lpwstr/>
      </vt:variant>
      <vt:variant>
        <vt:lpwstr>_Toc214899270</vt:lpwstr>
      </vt:variant>
      <vt:variant>
        <vt:i4>1114173</vt:i4>
      </vt:variant>
      <vt:variant>
        <vt:i4>206</vt:i4>
      </vt:variant>
      <vt:variant>
        <vt:i4>0</vt:i4>
      </vt:variant>
      <vt:variant>
        <vt:i4>5</vt:i4>
      </vt:variant>
      <vt:variant>
        <vt:lpwstr/>
      </vt:variant>
      <vt:variant>
        <vt:lpwstr>_Toc214899269</vt:lpwstr>
      </vt:variant>
      <vt:variant>
        <vt:i4>1114173</vt:i4>
      </vt:variant>
      <vt:variant>
        <vt:i4>200</vt:i4>
      </vt:variant>
      <vt:variant>
        <vt:i4>0</vt:i4>
      </vt:variant>
      <vt:variant>
        <vt:i4>5</vt:i4>
      </vt:variant>
      <vt:variant>
        <vt:lpwstr/>
      </vt:variant>
      <vt:variant>
        <vt:lpwstr>_Toc214899268</vt:lpwstr>
      </vt:variant>
      <vt:variant>
        <vt:i4>1114173</vt:i4>
      </vt:variant>
      <vt:variant>
        <vt:i4>194</vt:i4>
      </vt:variant>
      <vt:variant>
        <vt:i4>0</vt:i4>
      </vt:variant>
      <vt:variant>
        <vt:i4>5</vt:i4>
      </vt:variant>
      <vt:variant>
        <vt:lpwstr/>
      </vt:variant>
      <vt:variant>
        <vt:lpwstr>_Toc214899267</vt:lpwstr>
      </vt:variant>
      <vt:variant>
        <vt:i4>1114173</vt:i4>
      </vt:variant>
      <vt:variant>
        <vt:i4>188</vt:i4>
      </vt:variant>
      <vt:variant>
        <vt:i4>0</vt:i4>
      </vt:variant>
      <vt:variant>
        <vt:i4>5</vt:i4>
      </vt:variant>
      <vt:variant>
        <vt:lpwstr/>
      </vt:variant>
      <vt:variant>
        <vt:lpwstr>_Toc214899266</vt:lpwstr>
      </vt:variant>
      <vt:variant>
        <vt:i4>1114173</vt:i4>
      </vt:variant>
      <vt:variant>
        <vt:i4>182</vt:i4>
      </vt:variant>
      <vt:variant>
        <vt:i4>0</vt:i4>
      </vt:variant>
      <vt:variant>
        <vt:i4>5</vt:i4>
      </vt:variant>
      <vt:variant>
        <vt:lpwstr/>
      </vt:variant>
      <vt:variant>
        <vt:lpwstr>_Toc214899265</vt:lpwstr>
      </vt:variant>
      <vt:variant>
        <vt:i4>1114173</vt:i4>
      </vt:variant>
      <vt:variant>
        <vt:i4>176</vt:i4>
      </vt:variant>
      <vt:variant>
        <vt:i4>0</vt:i4>
      </vt:variant>
      <vt:variant>
        <vt:i4>5</vt:i4>
      </vt:variant>
      <vt:variant>
        <vt:lpwstr/>
      </vt:variant>
      <vt:variant>
        <vt:lpwstr>_Toc214899264</vt:lpwstr>
      </vt:variant>
      <vt:variant>
        <vt:i4>1114173</vt:i4>
      </vt:variant>
      <vt:variant>
        <vt:i4>170</vt:i4>
      </vt:variant>
      <vt:variant>
        <vt:i4>0</vt:i4>
      </vt:variant>
      <vt:variant>
        <vt:i4>5</vt:i4>
      </vt:variant>
      <vt:variant>
        <vt:lpwstr/>
      </vt:variant>
      <vt:variant>
        <vt:lpwstr>_Toc214899263</vt:lpwstr>
      </vt:variant>
      <vt:variant>
        <vt:i4>1114173</vt:i4>
      </vt:variant>
      <vt:variant>
        <vt:i4>164</vt:i4>
      </vt:variant>
      <vt:variant>
        <vt:i4>0</vt:i4>
      </vt:variant>
      <vt:variant>
        <vt:i4>5</vt:i4>
      </vt:variant>
      <vt:variant>
        <vt:lpwstr/>
      </vt:variant>
      <vt:variant>
        <vt:lpwstr>_Toc214899262</vt:lpwstr>
      </vt:variant>
      <vt:variant>
        <vt:i4>1114173</vt:i4>
      </vt:variant>
      <vt:variant>
        <vt:i4>158</vt:i4>
      </vt:variant>
      <vt:variant>
        <vt:i4>0</vt:i4>
      </vt:variant>
      <vt:variant>
        <vt:i4>5</vt:i4>
      </vt:variant>
      <vt:variant>
        <vt:lpwstr/>
      </vt:variant>
      <vt:variant>
        <vt:lpwstr>_Toc214899261</vt:lpwstr>
      </vt:variant>
      <vt:variant>
        <vt:i4>1114173</vt:i4>
      </vt:variant>
      <vt:variant>
        <vt:i4>152</vt:i4>
      </vt:variant>
      <vt:variant>
        <vt:i4>0</vt:i4>
      </vt:variant>
      <vt:variant>
        <vt:i4>5</vt:i4>
      </vt:variant>
      <vt:variant>
        <vt:lpwstr/>
      </vt:variant>
      <vt:variant>
        <vt:lpwstr>_Toc214899260</vt:lpwstr>
      </vt:variant>
      <vt:variant>
        <vt:i4>1179709</vt:i4>
      </vt:variant>
      <vt:variant>
        <vt:i4>146</vt:i4>
      </vt:variant>
      <vt:variant>
        <vt:i4>0</vt:i4>
      </vt:variant>
      <vt:variant>
        <vt:i4>5</vt:i4>
      </vt:variant>
      <vt:variant>
        <vt:lpwstr/>
      </vt:variant>
      <vt:variant>
        <vt:lpwstr>_Toc214899259</vt:lpwstr>
      </vt:variant>
      <vt:variant>
        <vt:i4>1179709</vt:i4>
      </vt:variant>
      <vt:variant>
        <vt:i4>140</vt:i4>
      </vt:variant>
      <vt:variant>
        <vt:i4>0</vt:i4>
      </vt:variant>
      <vt:variant>
        <vt:i4>5</vt:i4>
      </vt:variant>
      <vt:variant>
        <vt:lpwstr/>
      </vt:variant>
      <vt:variant>
        <vt:lpwstr>_Toc214899258</vt:lpwstr>
      </vt:variant>
      <vt:variant>
        <vt:i4>1179709</vt:i4>
      </vt:variant>
      <vt:variant>
        <vt:i4>134</vt:i4>
      </vt:variant>
      <vt:variant>
        <vt:i4>0</vt:i4>
      </vt:variant>
      <vt:variant>
        <vt:i4>5</vt:i4>
      </vt:variant>
      <vt:variant>
        <vt:lpwstr/>
      </vt:variant>
      <vt:variant>
        <vt:lpwstr>_Toc214899257</vt:lpwstr>
      </vt:variant>
      <vt:variant>
        <vt:i4>1179709</vt:i4>
      </vt:variant>
      <vt:variant>
        <vt:i4>128</vt:i4>
      </vt:variant>
      <vt:variant>
        <vt:i4>0</vt:i4>
      </vt:variant>
      <vt:variant>
        <vt:i4>5</vt:i4>
      </vt:variant>
      <vt:variant>
        <vt:lpwstr/>
      </vt:variant>
      <vt:variant>
        <vt:lpwstr>_Toc214899256</vt:lpwstr>
      </vt:variant>
      <vt:variant>
        <vt:i4>1179709</vt:i4>
      </vt:variant>
      <vt:variant>
        <vt:i4>122</vt:i4>
      </vt:variant>
      <vt:variant>
        <vt:i4>0</vt:i4>
      </vt:variant>
      <vt:variant>
        <vt:i4>5</vt:i4>
      </vt:variant>
      <vt:variant>
        <vt:lpwstr/>
      </vt:variant>
      <vt:variant>
        <vt:lpwstr>_Toc214899255</vt:lpwstr>
      </vt:variant>
      <vt:variant>
        <vt:i4>1179709</vt:i4>
      </vt:variant>
      <vt:variant>
        <vt:i4>116</vt:i4>
      </vt:variant>
      <vt:variant>
        <vt:i4>0</vt:i4>
      </vt:variant>
      <vt:variant>
        <vt:i4>5</vt:i4>
      </vt:variant>
      <vt:variant>
        <vt:lpwstr/>
      </vt:variant>
      <vt:variant>
        <vt:lpwstr>_Toc214899254</vt:lpwstr>
      </vt:variant>
      <vt:variant>
        <vt:i4>1179709</vt:i4>
      </vt:variant>
      <vt:variant>
        <vt:i4>110</vt:i4>
      </vt:variant>
      <vt:variant>
        <vt:i4>0</vt:i4>
      </vt:variant>
      <vt:variant>
        <vt:i4>5</vt:i4>
      </vt:variant>
      <vt:variant>
        <vt:lpwstr/>
      </vt:variant>
      <vt:variant>
        <vt:lpwstr>_Toc214899253</vt:lpwstr>
      </vt:variant>
      <vt:variant>
        <vt:i4>1179709</vt:i4>
      </vt:variant>
      <vt:variant>
        <vt:i4>104</vt:i4>
      </vt:variant>
      <vt:variant>
        <vt:i4>0</vt:i4>
      </vt:variant>
      <vt:variant>
        <vt:i4>5</vt:i4>
      </vt:variant>
      <vt:variant>
        <vt:lpwstr/>
      </vt:variant>
      <vt:variant>
        <vt:lpwstr>_Toc214899252</vt:lpwstr>
      </vt:variant>
      <vt:variant>
        <vt:i4>1179709</vt:i4>
      </vt:variant>
      <vt:variant>
        <vt:i4>98</vt:i4>
      </vt:variant>
      <vt:variant>
        <vt:i4>0</vt:i4>
      </vt:variant>
      <vt:variant>
        <vt:i4>5</vt:i4>
      </vt:variant>
      <vt:variant>
        <vt:lpwstr/>
      </vt:variant>
      <vt:variant>
        <vt:lpwstr>_Toc214899251</vt:lpwstr>
      </vt:variant>
      <vt:variant>
        <vt:i4>1179709</vt:i4>
      </vt:variant>
      <vt:variant>
        <vt:i4>92</vt:i4>
      </vt:variant>
      <vt:variant>
        <vt:i4>0</vt:i4>
      </vt:variant>
      <vt:variant>
        <vt:i4>5</vt:i4>
      </vt:variant>
      <vt:variant>
        <vt:lpwstr/>
      </vt:variant>
      <vt:variant>
        <vt:lpwstr>_Toc214899250</vt:lpwstr>
      </vt:variant>
      <vt:variant>
        <vt:i4>1245245</vt:i4>
      </vt:variant>
      <vt:variant>
        <vt:i4>86</vt:i4>
      </vt:variant>
      <vt:variant>
        <vt:i4>0</vt:i4>
      </vt:variant>
      <vt:variant>
        <vt:i4>5</vt:i4>
      </vt:variant>
      <vt:variant>
        <vt:lpwstr/>
      </vt:variant>
      <vt:variant>
        <vt:lpwstr>_Toc214899249</vt:lpwstr>
      </vt:variant>
      <vt:variant>
        <vt:i4>1245245</vt:i4>
      </vt:variant>
      <vt:variant>
        <vt:i4>80</vt:i4>
      </vt:variant>
      <vt:variant>
        <vt:i4>0</vt:i4>
      </vt:variant>
      <vt:variant>
        <vt:i4>5</vt:i4>
      </vt:variant>
      <vt:variant>
        <vt:lpwstr/>
      </vt:variant>
      <vt:variant>
        <vt:lpwstr>_Toc214899248</vt:lpwstr>
      </vt:variant>
      <vt:variant>
        <vt:i4>1245245</vt:i4>
      </vt:variant>
      <vt:variant>
        <vt:i4>74</vt:i4>
      </vt:variant>
      <vt:variant>
        <vt:i4>0</vt:i4>
      </vt:variant>
      <vt:variant>
        <vt:i4>5</vt:i4>
      </vt:variant>
      <vt:variant>
        <vt:lpwstr/>
      </vt:variant>
      <vt:variant>
        <vt:lpwstr>_Toc214899247</vt:lpwstr>
      </vt:variant>
      <vt:variant>
        <vt:i4>1245245</vt:i4>
      </vt:variant>
      <vt:variant>
        <vt:i4>68</vt:i4>
      </vt:variant>
      <vt:variant>
        <vt:i4>0</vt:i4>
      </vt:variant>
      <vt:variant>
        <vt:i4>5</vt:i4>
      </vt:variant>
      <vt:variant>
        <vt:lpwstr/>
      </vt:variant>
      <vt:variant>
        <vt:lpwstr>_Toc214899246</vt:lpwstr>
      </vt:variant>
      <vt:variant>
        <vt:i4>1245245</vt:i4>
      </vt:variant>
      <vt:variant>
        <vt:i4>62</vt:i4>
      </vt:variant>
      <vt:variant>
        <vt:i4>0</vt:i4>
      </vt:variant>
      <vt:variant>
        <vt:i4>5</vt:i4>
      </vt:variant>
      <vt:variant>
        <vt:lpwstr/>
      </vt:variant>
      <vt:variant>
        <vt:lpwstr>_Toc214899245</vt:lpwstr>
      </vt:variant>
      <vt:variant>
        <vt:i4>1245245</vt:i4>
      </vt:variant>
      <vt:variant>
        <vt:i4>56</vt:i4>
      </vt:variant>
      <vt:variant>
        <vt:i4>0</vt:i4>
      </vt:variant>
      <vt:variant>
        <vt:i4>5</vt:i4>
      </vt:variant>
      <vt:variant>
        <vt:lpwstr/>
      </vt:variant>
      <vt:variant>
        <vt:lpwstr>_Toc214899244</vt:lpwstr>
      </vt:variant>
      <vt:variant>
        <vt:i4>1245245</vt:i4>
      </vt:variant>
      <vt:variant>
        <vt:i4>50</vt:i4>
      </vt:variant>
      <vt:variant>
        <vt:i4>0</vt:i4>
      </vt:variant>
      <vt:variant>
        <vt:i4>5</vt:i4>
      </vt:variant>
      <vt:variant>
        <vt:lpwstr/>
      </vt:variant>
      <vt:variant>
        <vt:lpwstr>_Toc214899243</vt:lpwstr>
      </vt:variant>
      <vt:variant>
        <vt:i4>1245245</vt:i4>
      </vt:variant>
      <vt:variant>
        <vt:i4>44</vt:i4>
      </vt:variant>
      <vt:variant>
        <vt:i4>0</vt:i4>
      </vt:variant>
      <vt:variant>
        <vt:i4>5</vt:i4>
      </vt:variant>
      <vt:variant>
        <vt:lpwstr/>
      </vt:variant>
      <vt:variant>
        <vt:lpwstr>_Toc214899242</vt:lpwstr>
      </vt:variant>
      <vt:variant>
        <vt:i4>1245245</vt:i4>
      </vt:variant>
      <vt:variant>
        <vt:i4>38</vt:i4>
      </vt:variant>
      <vt:variant>
        <vt:i4>0</vt:i4>
      </vt:variant>
      <vt:variant>
        <vt:i4>5</vt:i4>
      </vt:variant>
      <vt:variant>
        <vt:lpwstr/>
      </vt:variant>
      <vt:variant>
        <vt:lpwstr>_Toc214899241</vt:lpwstr>
      </vt:variant>
      <vt:variant>
        <vt:i4>1245245</vt:i4>
      </vt:variant>
      <vt:variant>
        <vt:i4>32</vt:i4>
      </vt:variant>
      <vt:variant>
        <vt:i4>0</vt:i4>
      </vt:variant>
      <vt:variant>
        <vt:i4>5</vt:i4>
      </vt:variant>
      <vt:variant>
        <vt:lpwstr/>
      </vt:variant>
      <vt:variant>
        <vt:lpwstr>_Toc214899240</vt:lpwstr>
      </vt:variant>
      <vt:variant>
        <vt:i4>1310781</vt:i4>
      </vt:variant>
      <vt:variant>
        <vt:i4>26</vt:i4>
      </vt:variant>
      <vt:variant>
        <vt:i4>0</vt:i4>
      </vt:variant>
      <vt:variant>
        <vt:i4>5</vt:i4>
      </vt:variant>
      <vt:variant>
        <vt:lpwstr/>
      </vt:variant>
      <vt:variant>
        <vt:lpwstr>_Toc214899239</vt:lpwstr>
      </vt:variant>
      <vt:variant>
        <vt:i4>1310781</vt:i4>
      </vt:variant>
      <vt:variant>
        <vt:i4>20</vt:i4>
      </vt:variant>
      <vt:variant>
        <vt:i4>0</vt:i4>
      </vt:variant>
      <vt:variant>
        <vt:i4>5</vt:i4>
      </vt:variant>
      <vt:variant>
        <vt:lpwstr/>
      </vt:variant>
      <vt:variant>
        <vt:lpwstr>_Toc214899238</vt:lpwstr>
      </vt:variant>
      <vt:variant>
        <vt:i4>1310781</vt:i4>
      </vt:variant>
      <vt:variant>
        <vt:i4>14</vt:i4>
      </vt:variant>
      <vt:variant>
        <vt:i4>0</vt:i4>
      </vt:variant>
      <vt:variant>
        <vt:i4>5</vt:i4>
      </vt:variant>
      <vt:variant>
        <vt:lpwstr/>
      </vt:variant>
      <vt:variant>
        <vt:lpwstr>_Toc214899237</vt:lpwstr>
      </vt:variant>
      <vt:variant>
        <vt:i4>1310781</vt:i4>
      </vt:variant>
      <vt:variant>
        <vt:i4>8</vt:i4>
      </vt:variant>
      <vt:variant>
        <vt:i4>0</vt:i4>
      </vt:variant>
      <vt:variant>
        <vt:i4>5</vt:i4>
      </vt:variant>
      <vt:variant>
        <vt:lpwstr/>
      </vt:variant>
      <vt:variant>
        <vt:lpwstr>_Toc214899236</vt:lpwstr>
      </vt:variant>
      <vt:variant>
        <vt:i4>1310781</vt:i4>
      </vt:variant>
      <vt:variant>
        <vt:i4>2</vt:i4>
      </vt:variant>
      <vt:variant>
        <vt:i4>0</vt:i4>
      </vt:variant>
      <vt:variant>
        <vt:i4>5</vt:i4>
      </vt:variant>
      <vt:variant>
        <vt:lpwstr/>
      </vt:variant>
      <vt:variant>
        <vt:lpwstr>_Toc214899235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SINE Jerôme</dc:creator>
  <cp:keywords/>
  <dc:description/>
  <cp:lastModifiedBy>Noémie Simon</cp:lastModifiedBy>
  <cp:revision>3</cp:revision>
  <cp:lastPrinted>2024-04-13T00:00:00Z</cp:lastPrinted>
  <dcterms:created xsi:type="dcterms:W3CDTF">2026-02-18T09:35:00Z</dcterms:created>
  <dcterms:modified xsi:type="dcterms:W3CDTF">2026-02-20T08:24:00Z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0x010100545FA437D71AB1419E85975EB4385CCD</vt:lpwstr>
  </property>
  <property fmtid="{D5CDD505-2E9C-101B-9397-08002B2CF9AE}" pid="3" name="MediaServiceImageTags">
    <vt:lpwstr/>
  </property>
</Properties>
</file>